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</w:pP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</w:pPr>
      <w:r w:rsidRPr="00BD29EC"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  <w:t>Метаданные показателя ЦУР</w:t>
      </w: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</w:pPr>
      <w:r w:rsidRPr="00BD29EC"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  <w:t>(Гармонизированный шаблон метаданных - версия формата 1.</w:t>
      </w:r>
      <w:r w:rsidR="00A125B9"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  <w:t>1</w:t>
      </w:r>
      <w:r w:rsidRPr="00BD29EC"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  <w:t>)</w:t>
      </w:r>
    </w:p>
    <w:p w:rsidR="003143BC" w:rsidRPr="00BD29EC" w:rsidRDefault="003143BC" w:rsidP="00853C09">
      <w:pPr>
        <w:pStyle w:val="ab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ind w:left="0" w:firstLine="0"/>
        <w:jc w:val="both"/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</w:pPr>
      <w:r w:rsidRPr="00BD29EC"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  <w:t xml:space="preserve">Информация о показателе </w:t>
      </w: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</w:pPr>
      <w:r w:rsidRPr="00BD29EC"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  <w:t>0.</w:t>
      </w:r>
      <w:r w:rsidRPr="00BD29EC">
        <w:rPr>
          <w:rFonts w:ascii="Times New Roman" w:eastAsia="Arial Unicode MS" w:hAnsi="Times New Roman" w:cs="Times New Roman"/>
          <w:b/>
          <w:sz w:val="24"/>
          <w:szCs w:val="24"/>
          <w:bdr w:val="nil"/>
          <w:lang w:val="en-US" w:eastAsia="ru-RU"/>
        </w:rPr>
        <w:t>a</w:t>
      </w:r>
      <w:r w:rsidRPr="00BD29EC"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  <w:t>. Цель</w:t>
      </w:r>
    </w:p>
    <w:p w:rsidR="00780F08" w:rsidRPr="00BD29EC" w:rsidRDefault="00780F08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</w:pPr>
      <w:r w:rsidRPr="00BD29EC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Цель 1: Повсеместная ликвидация нищеты во всех ее формах</w:t>
      </w: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</w:pPr>
      <w:r w:rsidRPr="00BD29EC"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  <w:t>0.</w:t>
      </w:r>
      <w:r w:rsidRPr="00BD29EC">
        <w:rPr>
          <w:rFonts w:ascii="Times New Roman" w:eastAsia="Arial Unicode MS" w:hAnsi="Times New Roman" w:cs="Times New Roman"/>
          <w:b/>
          <w:sz w:val="24"/>
          <w:szCs w:val="24"/>
          <w:bdr w:val="nil"/>
          <w:lang w:val="en-US" w:eastAsia="ru-RU"/>
        </w:rPr>
        <w:t>b</w:t>
      </w:r>
      <w:r w:rsidRPr="00BD29EC"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  <w:t>. Задача</w:t>
      </w:r>
    </w:p>
    <w:p w:rsidR="00781DE7" w:rsidRDefault="00780F08" w:rsidP="00781DE7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29EC">
        <w:rPr>
          <w:rFonts w:ascii="Times New Roman" w:hAnsi="Times New Roman" w:cs="Times New Roman"/>
          <w:sz w:val="24"/>
          <w:szCs w:val="24"/>
        </w:rPr>
        <w:t>1.</w:t>
      </w:r>
      <w:r w:rsidR="00435471">
        <w:rPr>
          <w:rFonts w:ascii="Times New Roman" w:hAnsi="Times New Roman" w:cs="Times New Roman"/>
          <w:sz w:val="24"/>
          <w:szCs w:val="24"/>
        </w:rPr>
        <w:t>3</w:t>
      </w:r>
      <w:r w:rsidRPr="00BD29EC">
        <w:rPr>
          <w:rFonts w:ascii="Times New Roman" w:hAnsi="Times New Roman" w:cs="Times New Roman"/>
          <w:sz w:val="24"/>
          <w:szCs w:val="24"/>
        </w:rPr>
        <w:t xml:space="preserve">. </w:t>
      </w:r>
      <w:r w:rsidR="00780A48" w:rsidRPr="00780A48">
        <w:rPr>
          <w:rFonts w:ascii="Times New Roman" w:hAnsi="Times New Roman" w:cs="Times New Roman"/>
          <w:sz w:val="24"/>
          <w:szCs w:val="24"/>
        </w:rPr>
        <w:t xml:space="preserve">Внедрить на национальном уровне надлежащие системы и меры социальной защиты для всех, включая установление минимальных уровней, и к 2030 году достичь существенного охвата </w:t>
      </w:r>
      <w:r w:rsidR="00A125B9">
        <w:rPr>
          <w:rFonts w:ascii="Times New Roman" w:hAnsi="Times New Roman" w:cs="Times New Roman"/>
          <w:sz w:val="24"/>
          <w:szCs w:val="24"/>
        </w:rPr>
        <w:t>бедных</w:t>
      </w:r>
      <w:r w:rsidR="00780A48" w:rsidRPr="00780A48">
        <w:rPr>
          <w:rFonts w:ascii="Times New Roman" w:hAnsi="Times New Roman" w:cs="Times New Roman"/>
          <w:sz w:val="24"/>
          <w:szCs w:val="24"/>
        </w:rPr>
        <w:t xml:space="preserve"> и уязвимых слоев населения</w:t>
      </w:r>
    </w:p>
    <w:p w:rsidR="003143BC" w:rsidRPr="00BD29EC" w:rsidRDefault="003143BC" w:rsidP="00781DE7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</w:pPr>
      <w:r w:rsidRPr="00BD29EC"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  <w:t>0.с. Показатель</w:t>
      </w:r>
    </w:p>
    <w:p w:rsidR="00780F08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29EC">
        <w:rPr>
          <w:rFonts w:ascii="Times New Roman" w:hAnsi="Times New Roman" w:cs="Times New Roman"/>
          <w:sz w:val="24"/>
          <w:szCs w:val="24"/>
        </w:rPr>
        <w:t xml:space="preserve">Показатель </w:t>
      </w:r>
      <w:r w:rsidR="00780F08" w:rsidRPr="00BD29EC">
        <w:rPr>
          <w:rFonts w:ascii="Times New Roman" w:hAnsi="Times New Roman" w:cs="Times New Roman"/>
          <w:sz w:val="24"/>
          <w:szCs w:val="24"/>
        </w:rPr>
        <w:t>1.</w:t>
      </w:r>
      <w:r w:rsidR="00435471">
        <w:rPr>
          <w:rFonts w:ascii="Times New Roman" w:hAnsi="Times New Roman" w:cs="Times New Roman"/>
          <w:sz w:val="24"/>
          <w:szCs w:val="24"/>
        </w:rPr>
        <w:t>3</w:t>
      </w:r>
      <w:r w:rsidR="00780F08" w:rsidRPr="00BD29EC">
        <w:rPr>
          <w:rFonts w:ascii="Times New Roman" w:hAnsi="Times New Roman" w:cs="Times New Roman"/>
          <w:sz w:val="24"/>
          <w:szCs w:val="24"/>
        </w:rPr>
        <w:t>.1</w:t>
      </w:r>
      <w:r w:rsidR="001F2FFC">
        <w:rPr>
          <w:rFonts w:ascii="Times New Roman" w:hAnsi="Times New Roman" w:cs="Times New Roman"/>
          <w:sz w:val="24"/>
          <w:szCs w:val="24"/>
        </w:rPr>
        <w:t>.</w:t>
      </w:r>
      <w:r w:rsidR="00780F08" w:rsidRPr="00BD29EC">
        <w:rPr>
          <w:rFonts w:ascii="Times New Roman" w:hAnsi="Times New Roman" w:cs="Times New Roman"/>
          <w:sz w:val="24"/>
          <w:szCs w:val="24"/>
        </w:rPr>
        <w:t xml:space="preserve"> </w:t>
      </w:r>
      <w:r w:rsidR="001F2FFC" w:rsidRPr="001F2FFC">
        <w:rPr>
          <w:rFonts w:ascii="Times New Roman" w:hAnsi="Times New Roman" w:cs="Times New Roman"/>
          <w:sz w:val="24"/>
          <w:szCs w:val="24"/>
        </w:rPr>
        <w:t xml:space="preserve">Доля населения, охватываемого минимальным уровнем/системами социальной защиты, в разбивке по полу, с выделением детей, безработных, пожилых, инвалидов, беременных, новорожденных, лиц, получивших трудовое увечье, </w:t>
      </w:r>
      <w:r w:rsidR="00913427">
        <w:rPr>
          <w:rFonts w:ascii="Times New Roman" w:hAnsi="Times New Roman" w:cs="Times New Roman"/>
          <w:sz w:val="24"/>
          <w:szCs w:val="24"/>
        </w:rPr>
        <w:t xml:space="preserve">и </w:t>
      </w:r>
      <w:r w:rsidR="001F2FFC" w:rsidRPr="001F2FFC">
        <w:rPr>
          <w:rFonts w:ascii="Times New Roman" w:hAnsi="Times New Roman" w:cs="Times New Roman"/>
          <w:sz w:val="24"/>
          <w:szCs w:val="24"/>
        </w:rPr>
        <w:t>бедных и уязвимых</w:t>
      </w:r>
    </w:p>
    <w:p w:rsidR="003143B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</w:pPr>
      <w:r w:rsidRPr="00BD29EC"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  <w:t>0.</w:t>
      </w:r>
      <w:r w:rsidRPr="00BD29EC">
        <w:rPr>
          <w:rFonts w:ascii="Times New Roman" w:eastAsia="Arial Unicode MS" w:hAnsi="Times New Roman" w:cs="Times New Roman"/>
          <w:b/>
          <w:sz w:val="24"/>
          <w:szCs w:val="24"/>
          <w:bdr w:val="nil"/>
          <w:lang w:val="en-US" w:eastAsia="ru-RU"/>
        </w:rPr>
        <w:t>d</w:t>
      </w:r>
      <w:r w:rsidRPr="00BD29EC"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  <w:t xml:space="preserve">. </w:t>
      </w:r>
      <w:r w:rsidR="00291FA0"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  <w:t>Ряд</w:t>
      </w:r>
    </w:p>
    <w:p w:rsidR="00C337C3" w:rsidRPr="00C337C3" w:rsidRDefault="00C337C3" w:rsidP="00C337C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</w:pPr>
      <w:r w:rsidRPr="00C337C3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Доля населения, охваченного хотя бы одним денежным пособием по линии социальной защиты</w:t>
      </w:r>
    </w:p>
    <w:p w:rsidR="00C337C3" w:rsidRPr="00C337C3" w:rsidRDefault="00C337C3" w:rsidP="00C337C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</w:pPr>
      <w:r w:rsidRPr="00C337C3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Доля детей, охваченных пособиями по социальной защите</w:t>
      </w:r>
    </w:p>
    <w:p w:rsidR="00C337C3" w:rsidRPr="00C337C3" w:rsidRDefault="00C337C3" w:rsidP="00C337C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</w:pPr>
      <w:r w:rsidRPr="00C337C3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Доля рожениц, получающих пособие по беременности и родам</w:t>
      </w:r>
    </w:p>
    <w:p w:rsidR="00C337C3" w:rsidRPr="00C337C3" w:rsidRDefault="00C337C3" w:rsidP="00C337C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</w:pPr>
      <w:r w:rsidRPr="00C337C3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Доля инвалидов, получающих пособия</w:t>
      </w:r>
    </w:p>
    <w:p w:rsidR="00A125B9" w:rsidRDefault="00C337C3" w:rsidP="00C337C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</w:pPr>
      <w:r w:rsidRPr="00C337C3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Доля безработных, получающих пособия</w:t>
      </w:r>
    </w:p>
    <w:p w:rsidR="00C337C3" w:rsidRPr="00C337C3" w:rsidRDefault="00C337C3" w:rsidP="00C337C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</w:pPr>
      <w:r w:rsidRPr="00C337C3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Доля работников, застрахованных в случае производственной травмы</w:t>
      </w:r>
    </w:p>
    <w:p w:rsidR="00C337C3" w:rsidRPr="00C337C3" w:rsidRDefault="00C337C3" w:rsidP="00C337C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</w:pPr>
      <w:r w:rsidRPr="00C337C3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Доля пожилых людей, получающих пенсию</w:t>
      </w:r>
    </w:p>
    <w:p w:rsidR="00C337C3" w:rsidRPr="00C337C3" w:rsidRDefault="00C337C3" w:rsidP="00C337C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</w:pPr>
      <w:r w:rsidRPr="00C337C3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Доля уязвимых лиц, получающих пособия</w:t>
      </w:r>
    </w:p>
    <w:p w:rsidR="00C337C3" w:rsidRPr="00C337C3" w:rsidRDefault="00C337C3" w:rsidP="00C337C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</w:pPr>
      <w:r w:rsidRPr="00C337C3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Доля бедного населения</w:t>
      </w:r>
      <w:r w:rsidR="008F5C4C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, получающего денежное пособие в рамках</w:t>
      </w:r>
      <w:r w:rsidRPr="00C337C3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 xml:space="preserve"> социальной помощи</w:t>
      </w:r>
    </w:p>
    <w:p w:rsidR="00C8596F" w:rsidRDefault="00C8596F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</w:pPr>
      <w:r w:rsidRPr="00BD29EC"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  <w:t>0.</w:t>
      </w:r>
      <w:r w:rsidRPr="00BD29EC">
        <w:rPr>
          <w:rFonts w:ascii="Times New Roman" w:eastAsia="Arial Unicode MS" w:hAnsi="Times New Roman" w:cs="Times New Roman"/>
          <w:b/>
          <w:sz w:val="24"/>
          <w:szCs w:val="24"/>
          <w:bdr w:val="nil"/>
          <w:lang w:val="en-US" w:eastAsia="ru-RU"/>
        </w:rPr>
        <w:t>e</w:t>
      </w:r>
      <w:r w:rsidRPr="00BD29EC"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  <w:t xml:space="preserve">. Обновление данных </w:t>
      </w:r>
    </w:p>
    <w:p w:rsidR="00C337C3" w:rsidRPr="00C337C3" w:rsidRDefault="00B62BC5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31.03.2024</w:t>
      </w:r>
    </w:p>
    <w:p w:rsidR="00C8596F" w:rsidRDefault="00C8596F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</w:pPr>
      <w:r w:rsidRPr="001F2FFC"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  <w:t>0.</w:t>
      </w:r>
      <w:r w:rsidRPr="00BD29EC">
        <w:rPr>
          <w:rFonts w:ascii="Times New Roman" w:eastAsia="Arial Unicode MS" w:hAnsi="Times New Roman" w:cs="Times New Roman"/>
          <w:b/>
          <w:sz w:val="24"/>
          <w:szCs w:val="24"/>
          <w:bdr w:val="nil"/>
          <w:lang w:val="en-US" w:eastAsia="ru-RU"/>
        </w:rPr>
        <w:t>f</w:t>
      </w:r>
      <w:r w:rsidRPr="001F2FFC"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  <w:t xml:space="preserve">. </w:t>
      </w:r>
      <w:r w:rsidRPr="00BD29EC"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  <w:t>Связанные</w:t>
      </w:r>
      <w:r w:rsidRPr="001F2FFC"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  <w:t xml:space="preserve"> </w:t>
      </w:r>
      <w:r w:rsidRPr="00BD29EC"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  <w:t>показатели</w:t>
      </w:r>
      <w:r w:rsidRPr="001F2FFC"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  <w:t xml:space="preserve"> </w:t>
      </w:r>
    </w:p>
    <w:p w:rsidR="00B81AB9" w:rsidRPr="00B81AB9" w:rsidRDefault="00B81AB9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</w:pPr>
      <w:r w:rsidRPr="00B81AB9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3.8.1; 3.8.2; 1.a.2</w:t>
      </w:r>
    </w:p>
    <w:p w:rsidR="00A91FDE" w:rsidRPr="00BD29EC" w:rsidRDefault="00E33CA8" w:rsidP="0075371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</w:pPr>
      <w:r w:rsidRPr="00BD29EC"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  <w:t>0.</w:t>
      </w:r>
      <w:r w:rsidRPr="00BD29EC">
        <w:rPr>
          <w:rFonts w:ascii="Times New Roman" w:eastAsia="Arial Unicode MS" w:hAnsi="Times New Roman" w:cs="Times New Roman"/>
          <w:b/>
          <w:sz w:val="24"/>
          <w:szCs w:val="24"/>
          <w:bdr w:val="nil"/>
          <w:lang w:val="en-US" w:eastAsia="ru-RU"/>
        </w:rPr>
        <w:t>g</w:t>
      </w:r>
      <w:r w:rsidRPr="00BD29EC"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  <w:t>. Международные организации, ответственные за глобальный мониторинг</w:t>
      </w:r>
    </w:p>
    <w:p w:rsidR="00957A62" w:rsidRPr="00BD29EC" w:rsidRDefault="00B81AB9" w:rsidP="0075371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B9">
        <w:rPr>
          <w:rFonts w:ascii="Times New Roman" w:hAnsi="Times New Roman" w:cs="Times New Roman"/>
          <w:sz w:val="24"/>
          <w:szCs w:val="24"/>
        </w:rPr>
        <w:t>Международная организация труда (МОТ)</w:t>
      </w:r>
    </w:p>
    <w:p w:rsidR="00031B9B" w:rsidRDefault="00031B9B" w:rsidP="00031B9B">
      <w:bookmarkStart w:id="0" w:name="_Toc37932744"/>
      <w:bookmarkStart w:id="1" w:name="_Toc36813072"/>
      <w:bookmarkStart w:id="2" w:name="_Toc36812685"/>
      <w:bookmarkStart w:id="3" w:name="_Toc36812572"/>
      <w:bookmarkStart w:id="4" w:name="_Toc36655609"/>
    </w:p>
    <w:p w:rsidR="00957A62" w:rsidRPr="00BD29EC" w:rsidRDefault="00957A62" w:rsidP="0075371E">
      <w:pPr>
        <w:pStyle w:val="MHeader"/>
        <w:jc w:val="both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BD29EC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1. </w:t>
      </w:r>
      <w:bookmarkEnd w:id="0"/>
      <w:bookmarkEnd w:id="1"/>
      <w:bookmarkEnd w:id="2"/>
      <w:bookmarkEnd w:id="3"/>
      <w:bookmarkEnd w:id="4"/>
      <w:r w:rsidR="00853C09" w:rsidRPr="00BD29EC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Данные представлены </w:t>
      </w:r>
    </w:p>
    <w:p w:rsidR="00957A62" w:rsidRPr="00BD29EC" w:rsidRDefault="00957A62" w:rsidP="0075371E">
      <w:pPr>
        <w:pStyle w:val="MHeader2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>1.</w:t>
      </w:r>
      <w:r w:rsidRPr="00BD29EC">
        <w:rPr>
          <w:rFonts w:ascii="Times New Roman" w:hAnsi="Times New Roman"/>
          <w:color w:val="auto"/>
          <w:sz w:val="24"/>
          <w:szCs w:val="24"/>
        </w:rPr>
        <w:t>a</w:t>
      </w: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>. Организация</w:t>
      </w:r>
    </w:p>
    <w:p w:rsidR="00957A62" w:rsidRPr="00031B9B" w:rsidRDefault="00031B9B" w:rsidP="00031B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B9">
        <w:rPr>
          <w:rFonts w:ascii="Times New Roman" w:hAnsi="Times New Roman" w:cs="Times New Roman"/>
          <w:sz w:val="24"/>
          <w:szCs w:val="24"/>
        </w:rPr>
        <w:t>Международная организация труда (МОТ)</w:t>
      </w:r>
    </w:p>
    <w:p w:rsidR="00957A62" w:rsidRPr="00BD29EC" w:rsidRDefault="00957A62" w:rsidP="0075371E">
      <w:pPr>
        <w:pStyle w:val="MHeader"/>
        <w:jc w:val="both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BD29EC">
        <w:rPr>
          <w:rFonts w:ascii="Times New Roman" w:hAnsi="Times New Roman"/>
          <w:b/>
          <w:color w:val="auto"/>
          <w:sz w:val="24"/>
          <w:szCs w:val="24"/>
          <w:lang w:val="ru-RU"/>
        </w:rPr>
        <w:t>2. Определения, концепции и классификации</w:t>
      </w:r>
    </w:p>
    <w:p w:rsidR="00957A62" w:rsidRDefault="00957A62" w:rsidP="0075371E">
      <w:pPr>
        <w:pStyle w:val="MHeader2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>2.</w:t>
      </w:r>
      <w:r w:rsidRPr="00781DE7">
        <w:rPr>
          <w:rFonts w:ascii="Times New Roman" w:hAnsi="Times New Roman"/>
          <w:color w:val="auto"/>
          <w:sz w:val="24"/>
          <w:szCs w:val="24"/>
          <w:lang w:val="ru-RU"/>
        </w:rPr>
        <w:t>a</w:t>
      </w: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 xml:space="preserve">. Определения и концепции </w:t>
      </w:r>
    </w:p>
    <w:p w:rsidR="00031B9B" w:rsidRPr="00031B9B" w:rsidRDefault="00031B9B" w:rsidP="00031B9B">
      <w:pPr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</w:pPr>
      <w:r w:rsidRPr="00031B9B"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  <w:t>Определение:</w:t>
      </w:r>
    </w:p>
    <w:p w:rsidR="00B926B1" w:rsidRDefault="00031B9B" w:rsidP="00031B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</w:pPr>
      <w:r w:rsidRPr="00031B9B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Показатель отражает долю лиц, эффективн</w:t>
      </w:r>
      <w:r w:rsidR="00B926B1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 xml:space="preserve">ым образом </w:t>
      </w:r>
      <w:r w:rsidRPr="00031B9B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 xml:space="preserve">охваченных системой социальной защиты, включая минимальные уровни социальной защиты. В нем также отражены </w:t>
      </w:r>
      <w:r w:rsidRPr="00031B9B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lastRenderedPageBreak/>
        <w:t>основные компоненты социальной защиты: пособия на детей и по беременности и родам, поддержка лиц без работы, инвалидов, же</w:t>
      </w:r>
      <w:proofErr w:type="gramStart"/>
      <w:r w:rsidRPr="00031B9B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ртв пр</w:t>
      </w:r>
      <w:proofErr w:type="gramEnd"/>
      <w:r w:rsidRPr="00031B9B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оизводственных травм и пожилых людей.</w:t>
      </w:r>
    </w:p>
    <w:p w:rsidR="00B926B1" w:rsidRDefault="00B926B1" w:rsidP="00031B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</w:pPr>
    </w:p>
    <w:p w:rsidR="00031B9B" w:rsidRDefault="00031B9B" w:rsidP="00031B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</w:pPr>
      <w:r w:rsidRPr="00031B9B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Эффективный охват социальной защитой измеряется числом людей, которые либо активно участвуют в программе социального страхования, либо получают пособия (за счет взносов или без взносов).</w:t>
      </w:r>
    </w:p>
    <w:p w:rsidR="00B926B1" w:rsidRPr="00031B9B" w:rsidRDefault="00B926B1" w:rsidP="00031B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</w:pPr>
    </w:p>
    <w:p w:rsidR="00031B9B" w:rsidRPr="00031B9B" w:rsidRDefault="00031B9B" w:rsidP="00031B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</w:pPr>
      <w:r w:rsidRPr="00031B9B"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  <w:t>Понятия:</w:t>
      </w:r>
    </w:p>
    <w:p w:rsidR="00B926B1" w:rsidRDefault="00031B9B" w:rsidP="00031B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</w:pPr>
      <w:r w:rsidRPr="00031B9B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Системы социальной защиты включают схемы, предусматривающие взнос</w:t>
      </w:r>
      <w:r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ы и не включающие взносы</w:t>
      </w:r>
      <w:r w:rsidRPr="00031B9B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 xml:space="preserve"> для детей, беременных женщин с новорожденными, людей активного возраста, пожилых людей, же</w:t>
      </w:r>
      <w:proofErr w:type="gramStart"/>
      <w:r w:rsidRPr="00031B9B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ртв пр</w:t>
      </w:r>
      <w:proofErr w:type="gramEnd"/>
      <w:r w:rsidRPr="00031B9B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 xml:space="preserve">оизводственных травм и инвалидов. Минимальные уровни социальной защиты </w:t>
      </w:r>
      <w:proofErr w:type="gramStart"/>
      <w:r w:rsidRPr="00031B9B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обеспечивают</w:t>
      </w:r>
      <w:proofErr w:type="gramEnd"/>
      <w:r w:rsidRPr="00031B9B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 xml:space="preserve"> по крайней мере базовый уровень во всех основных непредвиденных ситуациях на протяжении жизненного цикла, как определено в Рекомендации 2012 года о минимальных уровнях социальной защиты (№ 202), уп</w:t>
      </w:r>
      <w:r w:rsidR="00B926B1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омянутой в ЦУР 1.3.</w:t>
      </w:r>
    </w:p>
    <w:p w:rsidR="00031B9B" w:rsidRPr="00031B9B" w:rsidRDefault="00031B9B" w:rsidP="00031B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</w:pPr>
      <w:r w:rsidRPr="00031B9B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При оценке охвата и пробелов в охвате необходимо проводить различия между охватом (1) накопительным социальным страхованием, (2) универсальными схемами, охватывающими всех жителей (или всех жителей данной категории), и (3) проверенными на средства схемами, потенциально охватывающими всех тех, кто проходит необходимый тест на доход и/или активы.</w:t>
      </w:r>
    </w:p>
    <w:p w:rsidR="00407E4E" w:rsidRPr="00BD29EC" w:rsidRDefault="00407E4E" w:rsidP="0075371E">
      <w:pPr>
        <w:pStyle w:val="MHeader2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>2.</w:t>
      </w:r>
      <w:r w:rsidRPr="00BD29EC">
        <w:rPr>
          <w:rFonts w:ascii="Times New Roman" w:hAnsi="Times New Roman"/>
          <w:color w:val="auto"/>
          <w:sz w:val="24"/>
          <w:szCs w:val="24"/>
        </w:rPr>
        <w:t>b</w:t>
      </w: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 xml:space="preserve">. </w:t>
      </w:r>
      <w:r w:rsidRPr="00A71EC6">
        <w:rPr>
          <w:rFonts w:ascii="Times New Roman" w:hAnsi="Times New Roman"/>
          <w:b/>
          <w:color w:val="auto"/>
          <w:sz w:val="24"/>
          <w:szCs w:val="24"/>
          <w:lang w:val="ru-RU"/>
        </w:rPr>
        <w:t>Единица измерения</w:t>
      </w:r>
    </w:p>
    <w:p w:rsidR="00407E4E" w:rsidRPr="00BD29EC" w:rsidRDefault="003439B1" w:rsidP="0075371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Процент</w:t>
      </w:r>
      <w:proofErr w:type="gramStart"/>
      <w:r w:rsidR="001E7C7F" w:rsidRPr="001E7C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1E7C7F" w:rsidRPr="001E7C7F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)</w:t>
      </w:r>
      <w:r w:rsidR="001E7C7F" w:rsidRPr="001E7C7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A229E" w:rsidRPr="00BD29EC" w:rsidRDefault="000A229E" w:rsidP="0075371E">
      <w:pPr>
        <w:pStyle w:val="MHeader2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>2.</w:t>
      </w:r>
      <w:r w:rsidRPr="00BD29EC">
        <w:rPr>
          <w:rFonts w:ascii="Times New Roman" w:hAnsi="Times New Roman"/>
          <w:color w:val="auto"/>
          <w:sz w:val="24"/>
          <w:szCs w:val="24"/>
        </w:rPr>
        <w:t>c</w:t>
      </w: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 xml:space="preserve">. </w:t>
      </w:r>
      <w:r w:rsidRPr="00A71EC6">
        <w:rPr>
          <w:rFonts w:ascii="Times New Roman" w:hAnsi="Times New Roman"/>
          <w:b/>
          <w:color w:val="auto"/>
          <w:sz w:val="24"/>
          <w:szCs w:val="24"/>
          <w:lang w:val="ru-RU"/>
        </w:rPr>
        <w:t>Классификации</w:t>
      </w:r>
    </w:p>
    <w:p w:rsidR="001E7C7F" w:rsidRPr="001E7C7F" w:rsidRDefault="001E7C7F" w:rsidP="001E7C7F">
      <w:pPr>
        <w:jc w:val="both"/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</w:pPr>
      <w:r w:rsidRPr="001E7C7F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Функции</w:t>
      </w:r>
      <w:r w:rsidR="008E57BD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 xml:space="preserve"> социальной защиты, указанные в</w:t>
      </w:r>
      <w:r w:rsidRPr="001E7C7F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 xml:space="preserve"> Конвенции 102 о минимальных стандартах социального обеспечения 1952 года и Резолюции о развитии статистики социального обеспечения, принятой Девятой Международной конференцией статистиков труда.</w:t>
      </w:r>
    </w:p>
    <w:p w:rsidR="000A229E" w:rsidRPr="00BD29EC" w:rsidRDefault="000A229E" w:rsidP="0075371E">
      <w:pPr>
        <w:pStyle w:val="MHeader"/>
        <w:jc w:val="both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BD29EC">
        <w:rPr>
          <w:rFonts w:ascii="Times New Roman" w:hAnsi="Times New Roman"/>
          <w:b/>
          <w:color w:val="auto"/>
          <w:sz w:val="24"/>
          <w:szCs w:val="24"/>
          <w:lang w:val="ru-RU"/>
        </w:rPr>
        <w:t>3. Тип источника данных и метод сбора данных</w:t>
      </w:r>
    </w:p>
    <w:p w:rsidR="000A229E" w:rsidRDefault="000A229E" w:rsidP="0075371E">
      <w:pPr>
        <w:pStyle w:val="MHeader2"/>
        <w:jc w:val="both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>3.</w:t>
      </w:r>
      <w:r w:rsidRPr="00BD29EC">
        <w:rPr>
          <w:rFonts w:ascii="Times New Roman" w:hAnsi="Times New Roman"/>
          <w:color w:val="auto"/>
          <w:sz w:val="24"/>
          <w:szCs w:val="24"/>
        </w:rPr>
        <w:t>a</w:t>
      </w: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 xml:space="preserve">. </w:t>
      </w:r>
      <w:r w:rsidRPr="00A71EC6">
        <w:rPr>
          <w:rFonts w:ascii="Times New Roman" w:hAnsi="Times New Roman"/>
          <w:b/>
          <w:color w:val="auto"/>
          <w:sz w:val="24"/>
          <w:szCs w:val="24"/>
          <w:lang w:val="ru-RU"/>
        </w:rPr>
        <w:t>Источники данных</w:t>
      </w:r>
    </w:p>
    <w:p w:rsidR="009152BF" w:rsidRPr="009152BF" w:rsidRDefault="009152BF" w:rsidP="009152BF">
      <w:pPr>
        <w:jc w:val="both"/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</w:pPr>
      <w:r w:rsidRPr="009152BF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 xml:space="preserve">Основным источником данных является Анкета социального обеспечения (онлайн-вопросник </w:t>
      </w:r>
      <w:hyperlink r:id="rId9" w:history="1">
        <w:r w:rsidR="00876FA9" w:rsidRPr="00395FC2">
          <w:rPr>
            <w:rStyle w:val="ac"/>
            <w:rFonts w:ascii="Times New Roman" w:eastAsia="Arial Unicode MS" w:hAnsi="Times New Roman" w:cs="Times New Roman"/>
            <w:sz w:val="24"/>
            <w:szCs w:val="24"/>
            <w:bdr w:val="nil"/>
            <w:lang w:eastAsia="ru-RU"/>
          </w:rPr>
          <w:t>https://qpss.ilo.org/</w:t>
        </w:r>
      </w:hyperlink>
      <w:r w:rsidR="00876FA9" w:rsidRPr="00876FA9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 xml:space="preserve">, </w:t>
      </w:r>
      <w:r w:rsidR="00876FA9">
        <w:rPr>
          <w:rFonts w:ascii="Times New Roman" w:eastAsia="Arial Unicode MS" w:hAnsi="Times New Roman" w:cs="Times New Roman"/>
          <w:sz w:val="24"/>
          <w:szCs w:val="24"/>
          <w:bdr w:val="nil"/>
          <w:lang w:val="en-US" w:eastAsia="ru-RU"/>
        </w:rPr>
        <w:t>SSI</w:t>
      </w:r>
      <w:r w:rsidRPr="009152BF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), периодический сбор административных данных МОТ от</w:t>
      </w:r>
      <w:r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 xml:space="preserve"> национальных министе</w:t>
      </w:r>
      <w:proofErr w:type="gramStart"/>
      <w:r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рств тр</w:t>
      </w:r>
      <w:proofErr w:type="gramEnd"/>
      <w:r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уда, социального обеспечения, финансов и др</w:t>
      </w:r>
      <w:r w:rsidRPr="009152BF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.</w:t>
      </w:r>
    </w:p>
    <w:p w:rsidR="009152BF" w:rsidRPr="009152BF" w:rsidRDefault="009152BF" w:rsidP="009152BF">
      <w:pPr>
        <w:jc w:val="both"/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</w:pPr>
      <w:r w:rsidRPr="009152BF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С 1950 г. основным глобальным источником административных данных о социальной защите является Служба социального обеспечения МОТ. Вторичные источники данных включают существующие глобальные базы данных статистики социальной защиты, в том числе базы данных Всемирного банка, ЮНИСЕФ, ООН</w:t>
      </w:r>
      <w:r w:rsidR="00077BA2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-</w:t>
      </w:r>
      <w:r w:rsidRPr="009152BF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ЖЕНЩИНЫ, HELPAGE, ОЭСР и Международной ассоциации социального обеспечения.</w:t>
      </w:r>
    </w:p>
    <w:p w:rsidR="009152BF" w:rsidRPr="009152BF" w:rsidRDefault="009152BF" w:rsidP="009152BF">
      <w:pPr>
        <w:jc w:val="both"/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</w:pPr>
      <w:r w:rsidRPr="009152BF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Это формирует Всемирную базу данных социальной защиты. Он</w:t>
      </w:r>
      <w:r w:rsidR="003439B1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а</w:t>
      </w:r>
      <w:r w:rsidRPr="009152BF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 xml:space="preserve"> представляет собой уникальный источник информации и служит основой для флагманского Доклада МОТ о социальной защите в мире, в котором периодически представляются тенденции развития систем социальной защиты, включая минимальные уровни, с предоставлением данных по широкому кругу стран (214 стран и территорий).</w:t>
      </w:r>
    </w:p>
    <w:p w:rsidR="000A229E" w:rsidRDefault="000A229E" w:rsidP="0075371E">
      <w:pPr>
        <w:pStyle w:val="MHeader2"/>
        <w:jc w:val="both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lastRenderedPageBreak/>
        <w:t>3.</w:t>
      </w:r>
      <w:r w:rsidRPr="00BD29EC">
        <w:rPr>
          <w:rFonts w:ascii="Times New Roman" w:hAnsi="Times New Roman"/>
          <w:color w:val="auto"/>
          <w:sz w:val="24"/>
          <w:szCs w:val="24"/>
        </w:rPr>
        <w:t>b</w:t>
      </w: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 xml:space="preserve">. </w:t>
      </w:r>
      <w:r w:rsidRPr="00A71EC6">
        <w:rPr>
          <w:rFonts w:ascii="Times New Roman" w:hAnsi="Times New Roman"/>
          <w:b/>
          <w:color w:val="auto"/>
          <w:sz w:val="24"/>
          <w:szCs w:val="24"/>
          <w:lang w:val="ru-RU"/>
        </w:rPr>
        <w:t>Метод сбора данных</w:t>
      </w:r>
    </w:p>
    <w:p w:rsidR="00876FA9" w:rsidRPr="003439B1" w:rsidRDefault="00876FA9" w:rsidP="00876FA9">
      <w:pPr>
        <w:jc w:val="both"/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</w:pPr>
      <w:r w:rsidRPr="003439B1"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  <w:t>Получение сопоставимых на международном уровне данных для глобального мониторинга</w:t>
      </w:r>
    </w:p>
    <w:p w:rsidR="00876FA9" w:rsidRPr="00876FA9" w:rsidRDefault="00876FA9" w:rsidP="00876FA9">
      <w:pPr>
        <w:jc w:val="both"/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</w:pPr>
      <w:r w:rsidRPr="00876FA9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 xml:space="preserve">Данные собираются с помощью анкет </w:t>
      </w:r>
      <w:r>
        <w:rPr>
          <w:rFonts w:ascii="Times New Roman" w:eastAsia="Arial Unicode MS" w:hAnsi="Times New Roman" w:cs="Times New Roman"/>
          <w:sz w:val="24"/>
          <w:szCs w:val="24"/>
          <w:bdr w:val="nil"/>
          <w:lang w:val="en-US" w:eastAsia="ru-RU"/>
        </w:rPr>
        <w:t>SSI</w:t>
      </w:r>
      <w:r w:rsidRPr="00876FA9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, которые заполняются в непосредственном сотрудничестве с государственными органами – министерствами труда, министерствами финансов, учреждениями социальной защиты и другими. Собранные данные пересматриваются Департаментом социальной защиты с целью выявления внутренних несоответствий между данными и показателями, а также выявления существенных расхождений относительно показателей, рассчитанных в предыдущие годы. При обнаружении существенных расхождений анкеты вместе с подробными комментариями отправляются обратно в страны для дальнейшего пересмотра и корректировки. Во многих случаях требуется прямой контакт с национальными партнерами, поскольку применение SSI зависит от тесной координации с нашими государственными партнерами.</w:t>
      </w:r>
    </w:p>
    <w:p w:rsidR="000A229E" w:rsidRPr="00A125B9" w:rsidRDefault="000A229E" w:rsidP="0075371E">
      <w:pPr>
        <w:pStyle w:val="MHeader2"/>
        <w:jc w:val="both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>3.</w:t>
      </w:r>
      <w:r w:rsidRPr="00BD29EC">
        <w:rPr>
          <w:rFonts w:ascii="Times New Roman" w:hAnsi="Times New Roman"/>
          <w:color w:val="auto"/>
          <w:sz w:val="24"/>
          <w:szCs w:val="24"/>
        </w:rPr>
        <w:t>c</w:t>
      </w: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 xml:space="preserve">. </w:t>
      </w:r>
      <w:r w:rsidRPr="00A71EC6">
        <w:rPr>
          <w:rFonts w:ascii="Times New Roman" w:hAnsi="Times New Roman"/>
          <w:b/>
          <w:color w:val="auto"/>
          <w:sz w:val="24"/>
          <w:szCs w:val="24"/>
          <w:lang w:val="ru-RU"/>
        </w:rPr>
        <w:t>Календарь сбора данных</w:t>
      </w:r>
    </w:p>
    <w:p w:rsidR="00EF2079" w:rsidRDefault="00EF2079" w:rsidP="0075371E">
      <w:pPr>
        <w:pStyle w:val="MHeader2"/>
        <w:jc w:val="both"/>
        <w:rPr>
          <w:rFonts w:ascii="Times New Roman" w:eastAsia="Arial Unicode MS" w:hAnsi="Times New Roman"/>
          <w:color w:val="auto"/>
          <w:sz w:val="24"/>
          <w:szCs w:val="24"/>
          <w:bdr w:val="nil"/>
          <w:lang w:val="ru-RU" w:eastAsia="ru-RU"/>
        </w:rPr>
      </w:pPr>
      <w:proofErr w:type="gramStart"/>
      <w:r w:rsidRPr="00EF2079">
        <w:rPr>
          <w:rFonts w:ascii="Times New Roman" w:eastAsia="Arial Unicode MS" w:hAnsi="Times New Roman"/>
          <w:color w:val="auto"/>
          <w:sz w:val="24"/>
          <w:szCs w:val="24"/>
          <w:bdr w:val="nil"/>
          <w:lang w:val="ru-RU" w:eastAsia="ru-RU"/>
        </w:rPr>
        <w:t>Непрерывный</w:t>
      </w:r>
      <w:proofErr w:type="gramEnd"/>
      <w:r w:rsidRPr="00EF2079">
        <w:rPr>
          <w:rFonts w:ascii="Times New Roman" w:eastAsia="Arial Unicode MS" w:hAnsi="Times New Roman"/>
          <w:color w:val="auto"/>
          <w:sz w:val="24"/>
          <w:szCs w:val="24"/>
          <w:bdr w:val="nil"/>
          <w:lang w:val="ru-RU" w:eastAsia="ru-RU"/>
        </w:rPr>
        <w:t xml:space="preserve"> (214 стран и территорий за три года)</w:t>
      </w:r>
    </w:p>
    <w:p w:rsidR="000A229E" w:rsidRDefault="000A229E" w:rsidP="0075371E">
      <w:pPr>
        <w:pStyle w:val="MHeader2"/>
        <w:jc w:val="both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>3.</w:t>
      </w:r>
      <w:r w:rsidRPr="00BD29EC">
        <w:rPr>
          <w:rFonts w:ascii="Times New Roman" w:hAnsi="Times New Roman"/>
          <w:color w:val="auto"/>
          <w:sz w:val="24"/>
          <w:szCs w:val="24"/>
        </w:rPr>
        <w:t>d</w:t>
      </w: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 xml:space="preserve">. </w:t>
      </w:r>
      <w:r w:rsidRPr="00A71EC6">
        <w:rPr>
          <w:rFonts w:ascii="Times New Roman" w:hAnsi="Times New Roman"/>
          <w:b/>
          <w:color w:val="auto"/>
          <w:sz w:val="24"/>
          <w:szCs w:val="24"/>
          <w:lang w:val="ru-RU"/>
        </w:rPr>
        <w:t>Календарь выпуска данных</w:t>
      </w:r>
    </w:p>
    <w:p w:rsidR="00EF2079" w:rsidRDefault="00EF2079" w:rsidP="0075371E">
      <w:pPr>
        <w:pStyle w:val="MHeader2"/>
        <w:jc w:val="both"/>
        <w:rPr>
          <w:rFonts w:ascii="Times New Roman" w:eastAsia="Arial Unicode MS" w:hAnsi="Times New Roman"/>
          <w:color w:val="auto"/>
          <w:sz w:val="24"/>
          <w:szCs w:val="24"/>
          <w:bdr w:val="nil"/>
          <w:lang w:val="ru-RU" w:eastAsia="ru-RU"/>
        </w:rPr>
      </w:pPr>
      <w:r w:rsidRPr="00EF2079">
        <w:rPr>
          <w:rFonts w:ascii="Times New Roman" w:eastAsia="Arial Unicode MS" w:hAnsi="Times New Roman"/>
          <w:color w:val="auto"/>
          <w:sz w:val="24"/>
          <w:szCs w:val="24"/>
          <w:bdr w:val="nil"/>
          <w:lang w:val="ru-RU" w:eastAsia="ru-RU"/>
        </w:rPr>
        <w:t xml:space="preserve">Непрерывно (после обработки новых данных по стране) на </w:t>
      </w:r>
      <w:hyperlink r:id="rId10" w:history="1">
        <w:r w:rsidRPr="00105428">
          <w:rPr>
            <w:rStyle w:val="ac"/>
            <w:rFonts w:ascii="Times New Roman" w:eastAsia="Arial Unicode MS" w:hAnsi="Times New Roman"/>
            <w:sz w:val="24"/>
            <w:szCs w:val="24"/>
            <w:bdr w:val="nil"/>
            <w:lang w:val="ru-RU" w:eastAsia="ru-RU"/>
          </w:rPr>
          <w:t>https://wspdb.social-protection.org</w:t>
        </w:r>
      </w:hyperlink>
    </w:p>
    <w:p w:rsidR="000A229E" w:rsidRDefault="000A229E" w:rsidP="0075371E">
      <w:pPr>
        <w:pStyle w:val="MHeader2"/>
        <w:jc w:val="both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>3.</w:t>
      </w:r>
      <w:r w:rsidRPr="00BD29EC">
        <w:rPr>
          <w:rFonts w:ascii="Times New Roman" w:hAnsi="Times New Roman"/>
          <w:color w:val="auto"/>
          <w:sz w:val="24"/>
          <w:szCs w:val="24"/>
        </w:rPr>
        <w:t>e</w:t>
      </w: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 xml:space="preserve">. </w:t>
      </w:r>
      <w:r w:rsidR="00A71EC6" w:rsidRPr="00A71EC6">
        <w:rPr>
          <w:rFonts w:ascii="Times New Roman" w:hAnsi="Times New Roman"/>
          <w:b/>
          <w:color w:val="auto"/>
          <w:sz w:val="24"/>
          <w:szCs w:val="24"/>
          <w:lang w:val="ru-RU"/>
        </w:rPr>
        <w:t>Поставщики данных</w:t>
      </w:r>
    </w:p>
    <w:p w:rsidR="00FA61B6" w:rsidRPr="00FA61B6" w:rsidRDefault="00FA61B6" w:rsidP="00FA61B6">
      <w:pPr>
        <w:jc w:val="both"/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</w:pPr>
      <w:r w:rsidRPr="00FA61B6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Национальные данные предоставляются национальными министерствами труда, социального обеспечения, финансов, национальными статис</w:t>
      </w:r>
      <w:r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тическими учреждениями и др.</w:t>
      </w:r>
      <w:r w:rsidRPr="00FA61B6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, а также учреждениями социального обеспечения и социальной защиты.</w:t>
      </w:r>
    </w:p>
    <w:p w:rsidR="000A229E" w:rsidRDefault="000A229E" w:rsidP="0075371E">
      <w:pPr>
        <w:pStyle w:val="MHeader2"/>
        <w:jc w:val="both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>3.</w:t>
      </w:r>
      <w:r w:rsidRPr="00BD29EC">
        <w:rPr>
          <w:rFonts w:ascii="Times New Roman" w:hAnsi="Times New Roman"/>
          <w:color w:val="auto"/>
          <w:sz w:val="24"/>
          <w:szCs w:val="24"/>
        </w:rPr>
        <w:t>f</w:t>
      </w: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 xml:space="preserve">. </w:t>
      </w:r>
      <w:r w:rsidRPr="00A71EC6">
        <w:rPr>
          <w:rFonts w:ascii="Times New Roman" w:hAnsi="Times New Roman"/>
          <w:b/>
          <w:color w:val="auto"/>
          <w:sz w:val="24"/>
          <w:szCs w:val="24"/>
          <w:lang w:val="ru-RU"/>
        </w:rPr>
        <w:t>Составители данных</w:t>
      </w:r>
    </w:p>
    <w:p w:rsidR="00336DED" w:rsidRPr="00336DED" w:rsidRDefault="00336DED" w:rsidP="00336DED">
      <w:pPr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</w:pPr>
      <w:r w:rsidRPr="00336DED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Международная организация труда (МОТ)</w:t>
      </w:r>
    </w:p>
    <w:p w:rsidR="000A229E" w:rsidRPr="00BD29EC" w:rsidRDefault="000A229E" w:rsidP="0075371E">
      <w:pPr>
        <w:pStyle w:val="MHeader2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>3.</w:t>
      </w:r>
      <w:r w:rsidRPr="00BD29EC">
        <w:rPr>
          <w:rFonts w:ascii="Times New Roman" w:hAnsi="Times New Roman"/>
          <w:color w:val="auto"/>
          <w:sz w:val="24"/>
          <w:szCs w:val="24"/>
        </w:rPr>
        <w:t>g</w:t>
      </w: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 xml:space="preserve">. </w:t>
      </w:r>
      <w:r w:rsidRPr="00A71EC6">
        <w:rPr>
          <w:rFonts w:ascii="Times New Roman" w:hAnsi="Times New Roman"/>
          <w:b/>
          <w:color w:val="auto"/>
          <w:sz w:val="24"/>
          <w:szCs w:val="24"/>
          <w:lang w:val="ru-RU"/>
        </w:rPr>
        <w:t>Институциональный мандат</w:t>
      </w:r>
    </w:p>
    <w:p w:rsidR="00980F79" w:rsidRPr="00865299" w:rsidRDefault="00865299" w:rsidP="0075371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5299">
        <w:rPr>
          <w:rFonts w:ascii="Times New Roman" w:hAnsi="Times New Roman" w:cs="Times New Roman"/>
          <w:sz w:val="24"/>
          <w:szCs w:val="24"/>
        </w:rPr>
        <w:t xml:space="preserve">Сбор данных о функционировании систем социального обеспечения/социальной защиты и мониторинг прогресса являются обязанностями МОТ в соответствии с ее мандатом по оценке соответствия международным стандартам в этой области, в частности конвенциям и рекомендациям по социальному обеспечению, принятым государствами </w:t>
      </w:r>
      <w:r w:rsidR="001071AE">
        <w:rPr>
          <w:rFonts w:ascii="Times New Roman" w:hAnsi="Times New Roman" w:cs="Times New Roman"/>
          <w:sz w:val="24"/>
          <w:szCs w:val="24"/>
        </w:rPr>
        <w:t>–</w:t>
      </w:r>
      <w:r w:rsidRPr="00865299">
        <w:rPr>
          <w:rFonts w:ascii="Times New Roman" w:hAnsi="Times New Roman" w:cs="Times New Roman"/>
          <w:sz w:val="24"/>
          <w:szCs w:val="24"/>
        </w:rPr>
        <w:t xml:space="preserve"> членами МОТ.</w:t>
      </w:r>
    </w:p>
    <w:p w:rsidR="002E15F9" w:rsidRPr="00BD29EC" w:rsidRDefault="002E15F9" w:rsidP="0075371E">
      <w:pPr>
        <w:pStyle w:val="MHeader"/>
        <w:jc w:val="both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BD29EC">
        <w:rPr>
          <w:rFonts w:ascii="Times New Roman" w:hAnsi="Times New Roman"/>
          <w:b/>
          <w:color w:val="auto"/>
          <w:sz w:val="24"/>
          <w:szCs w:val="24"/>
          <w:lang w:val="ru-RU"/>
        </w:rPr>
        <w:t>4. Иные методологические соображения</w:t>
      </w:r>
    </w:p>
    <w:p w:rsidR="002E15F9" w:rsidRPr="00BD29EC" w:rsidRDefault="002E15F9" w:rsidP="0075371E">
      <w:pPr>
        <w:pStyle w:val="MHeader2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>4.</w:t>
      </w:r>
      <w:r w:rsidRPr="00BD29EC">
        <w:rPr>
          <w:rFonts w:ascii="Times New Roman" w:hAnsi="Times New Roman"/>
          <w:color w:val="auto"/>
          <w:sz w:val="24"/>
          <w:szCs w:val="24"/>
        </w:rPr>
        <w:t>a</w:t>
      </w: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 xml:space="preserve">. </w:t>
      </w:r>
      <w:r w:rsidR="00CA1CB1" w:rsidRPr="00A71EC6">
        <w:rPr>
          <w:rFonts w:ascii="Times New Roman" w:hAnsi="Times New Roman"/>
          <w:b/>
          <w:color w:val="auto"/>
          <w:sz w:val="24"/>
          <w:szCs w:val="24"/>
          <w:lang w:val="ru-RU"/>
        </w:rPr>
        <w:t>Обоснование</w:t>
      </w:r>
    </w:p>
    <w:p w:rsidR="00865299" w:rsidRPr="00865299" w:rsidRDefault="00865299" w:rsidP="00865299">
      <w:pPr>
        <w:pStyle w:val="MText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65299">
        <w:rPr>
          <w:rFonts w:ascii="Times New Roman" w:hAnsi="Times New Roman"/>
          <w:color w:val="auto"/>
          <w:sz w:val="24"/>
          <w:szCs w:val="24"/>
          <w:lang w:val="ru-RU"/>
        </w:rPr>
        <w:t>Обоснование и интерпретация:</w:t>
      </w:r>
    </w:p>
    <w:p w:rsidR="0013354C" w:rsidRDefault="00865299" w:rsidP="00865299">
      <w:pPr>
        <w:pStyle w:val="MText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proofErr w:type="gramStart"/>
      <w:r w:rsidRPr="00865299">
        <w:rPr>
          <w:rFonts w:ascii="Times New Roman" w:hAnsi="Times New Roman"/>
          <w:color w:val="auto"/>
          <w:sz w:val="24"/>
          <w:szCs w:val="24"/>
          <w:lang w:val="ru-RU"/>
        </w:rPr>
        <w:t>Доступ</w:t>
      </w:r>
      <w:proofErr w:type="gramEnd"/>
      <w:r w:rsidRPr="00865299">
        <w:rPr>
          <w:rFonts w:ascii="Times New Roman" w:hAnsi="Times New Roman"/>
          <w:color w:val="auto"/>
          <w:sz w:val="24"/>
          <w:szCs w:val="24"/>
          <w:lang w:val="ru-RU"/>
        </w:rPr>
        <w:t xml:space="preserve"> по крайней мере к базовому уровню социальной защиты на протяжении всей жизни является правом человека. Принцип универсальности социальной защиты свидетельствует о важности систем социальной защиты для обеспечения достойных условий жизни всему населению на протяжении всей их жизни. Доля населения, охваченного системами/минимальными уровнями социальной защиты, дает </w:t>
      </w:r>
      <w:r w:rsidRPr="00865299">
        <w:rPr>
          <w:rFonts w:ascii="Times New Roman" w:hAnsi="Times New Roman"/>
          <w:color w:val="auto"/>
          <w:sz w:val="24"/>
          <w:szCs w:val="24"/>
          <w:lang w:val="ru-RU"/>
        </w:rPr>
        <w:lastRenderedPageBreak/>
        <w:t>представление о степени достижения универсальности и, следовательно, о том, насколько без</w:t>
      </w:r>
      <w:r w:rsidR="0013354C">
        <w:rPr>
          <w:rFonts w:ascii="Times New Roman" w:hAnsi="Times New Roman"/>
          <w:color w:val="auto"/>
          <w:sz w:val="24"/>
          <w:szCs w:val="24"/>
          <w:lang w:val="ru-RU"/>
        </w:rPr>
        <w:t>опасны условия жизни населения.</w:t>
      </w:r>
    </w:p>
    <w:p w:rsidR="002E15F9" w:rsidRPr="00BD29EC" w:rsidRDefault="00865299" w:rsidP="00865299">
      <w:pPr>
        <w:pStyle w:val="MText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65299">
        <w:rPr>
          <w:rFonts w:ascii="Times New Roman" w:hAnsi="Times New Roman"/>
          <w:color w:val="auto"/>
          <w:sz w:val="24"/>
          <w:szCs w:val="24"/>
          <w:lang w:val="ru-RU"/>
        </w:rPr>
        <w:t xml:space="preserve">Измерения </w:t>
      </w:r>
      <w:r w:rsidRPr="0013354C">
        <w:rPr>
          <w:rFonts w:ascii="Times New Roman" w:hAnsi="Times New Roman"/>
          <w:b/>
          <w:color w:val="auto"/>
          <w:sz w:val="24"/>
          <w:szCs w:val="24"/>
          <w:lang w:val="ru-RU"/>
        </w:rPr>
        <w:t>эффективного охвата</w:t>
      </w:r>
      <w:r w:rsidRPr="00865299">
        <w:rPr>
          <w:rFonts w:ascii="Times New Roman" w:hAnsi="Times New Roman"/>
          <w:color w:val="auto"/>
          <w:sz w:val="24"/>
          <w:szCs w:val="24"/>
          <w:lang w:val="ru-RU"/>
        </w:rPr>
        <w:t xml:space="preserve"> должны отражать, как в действительности выполняются правовые положения. Это относится к процентной доле людей, фактически получающих пособия по программам социальной защиты, предусматривающим взносы и не предусматривающим взносы, </w:t>
      </w:r>
      <w:r w:rsidR="000031AC">
        <w:rPr>
          <w:rFonts w:ascii="Times New Roman" w:hAnsi="Times New Roman"/>
          <w:color w:val="auto"/>
          <w:sz w:val="24"/>
          <w:szCs w:val="24"/>
          <w:lang w:val="ru-RU"/>
        </w:rPr>
        <w:t>а также к числу</w:t>
      </w:r>
      <w:r w:rsidR="000031AC" w:rsidRPr="00865299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865299">
        <w:rPr>
          <w:rFonts w:ascii="Times New Roman" w:hAnsi="Times New Roman"/>
          <w:color w:val="auto"/>
          <w:sz w:val="24"/>
          <w:szCs w:val="24"/>
          <w:lang w:val="ru-RU"/>
        </w:rPr>
        <w:t>лиц, активно участвующих в программах социального страхования.</w:t>
      </w:r>
    </w:p>
    <w:p w:rsidR="002E15F9" w:rsidRDefault="002E15F9" w:rsidP="0075371E">
      <w:pPr>
        <w:pStyle w:val="MHeader2"/>
        <w:jc w:val="both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>4.</w:t>
      </w:r>
      <w:r w:rsidRPr="00BD29EC">
        <w:rPr>
          <w:rFonts w:ascii="Times New Roman" w:hAnsi="Times New Roman"/>
          <w:color w:val="auto"/>
          <w:sz w:val="24"/>
          <w:szCs w:val="24"/>
        </w:rPr>
        <w:t>b</w:t>
      </w: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 xml:space="preserve">. </w:t>
      </w:r>
      <w:r w:rsidR="00CA1CB1" w:rsidRPr="00A71EC6">
        <w:rPr>
          <w:rFonts w:ascii="Times New Roman" w:hAnsi="Times New Roman"/>
          <w:b/>
          <w:color w:val="auto"/>
          <w:sz w:val="24"/>
          <w:szCs w:val="24"/>
          <w:lang w:val="ru-RU"/>
        </w:rPr>
        <w:t>Комментарии и ограничения</w:t>
      </w:r>
    </w:p>
    <w:p w:rsidR="008C1FF2" w:rsidRPr="008C1FF2" w:rsidRDefault="008C1FF2" w:rsidP="008C1FF2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1F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Данные собираются в ходе административного опроса, проводимого в течение десятилетий, </w:t>
      </w:r>
      <w:r w:rsidR="0013354C">
        <w:rPr>
          <w:rFonts w:ascii="Times New Roman" w:eastAsia="Times New Roman" w:hAnsi="Times New Roman" w:cs="Times New Roman"/>
          <w:sz w:val="24"/>
          <w:szCs w:val="24"/>
          <w:lang w:eastAsia="en-GB"/>
        </w:rPr>
        <w:t>–</w:t>
      </w:r>
      <w:r w:rsidRPr="008C1F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исследования МОТ по вопросам социального обеспечения. Всякий раз, когда страны предоставляют данные, показатель дезагрегируется по полу. Также доступны показатели с разбивкой по странам и регионам.</w:t>
      </w:r>
    </w:p>
    <w:p w:rsidR="002E15F9" w:rsidRPr="00BD29EC" w:rsidRDefault="002E15F9" w:rsidP="0075371E">
      <w:pPr>
        <w:pStyle w:val="MHeader2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>4.</w:t>
      </w:r>
      <w:r w:rsidRPr="00BD29EC">
        <w:rPr>
          <w:rFonts w:ascii="Times New Roman" w:hAnsi="Times New Roman"/>
          <w:color w:val="auto"/>
          <w:sz w:val="24"/>
          <w:szCs w:val="24"/>
        </w:rPr>
        <w:t>c</w:t>
      </w: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 xml:space="preserve">. </w:t>
      </w:r>
      <w:r w:rsidR="00CA1CB1" w:rsidRPr="00A71EC6">
        <w:rPr>
          <w:rFonts w:ascii="Times New Roman" w:hAnsi="Times New Roman"/>
          <w:b/>
          <w:color w:val="auto"/>
          <w:sz w:val="24"/>
          <w:szCs w:val="24"/>
          <w:lang w:val="ru-RU"/>
        </w:rPr>
        <w:t>Метод расчета</w:t>
      </w:r>
      <w:r w:rsidR="00CA1CB1" w:rsidRPr="00BD29EC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</w:p>
    <w:p w:rsidR="0059596A" w:rsidRPr="0059596A" w:rsidRDefault="0059596A" w:rsidP="005959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9596A">
        <w:rPr>
          <w:rFonts w:ascii="Times New Roman" w:eastAsia="Times New Roman" w:hAnsi="Times New Roman" w:cs="Times New Roman"/>
          <w:sz w:val="24"/>
          <w:szCs w:val="24"/>
          <w:lang w:eastAsia="en-GB"/>
        </w:rPr>
        <w:t>Расчеты включают отдельные показатели для того, чтобы различать эффективный охват детей, безработных, пожилых людей и инвалидов, матерей с новорожденными, работников, защищенных в случае производственной травмы, а также бедных и уязвимых слоев населения.</w:t>
      </w:r>
    </w:p>
    <w:p w:rsidR="0059596A" w:rsidRPr="0059596A" w:rsidRDefault="0059596A" w:rsidP="005959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9596A">
        <w:rPr>
          <w:rFonts w:ascii="Times New Roman" w:eastAsia="Times New Roman" w:hAnsi="Times New Roman" w:cs="Times New Roman"/>
          <w:sz w:val="24"/>
          <w:szCs w:val="24"/>
          <w:lang w:eastAsia="en-GB"/>
        </w:rPr>
        <w:t>Для каждого случая охват выражается в виде доли соответствующего населения.</w:t>
      </w:r>
    </w:p>
    <w:p w:rsidR="0059596A" w:rsidRDefault="0059596A" w:rsidP="005959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9596A">
        <w:rPr>
          <w:rFonts w:ascii="Times New Roman" w:eastAsia="Times New Roman" w:hAnsi="Times New Roman" w:cs="Times New Roman"/>
          <w:sz w:val="24"/>
          <w:szCs w:val="24"/>
          <w:lang w:eastAsia="en-GB"/>
        </w:rPr>
        <w:t>Показатели получаются следующим образом:</w:t>
      </w:r>
    </w:p>
    <w:p w:rsidR="0013354C" w:rsidRDefault="0059596A" w:rsidP="0013354C">
      <w:pPr>
        <w:pStyle w:val="ab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3354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Доля населения, </w:t>
      </w:r>
      <w:proofErr w:type="gramStart"/>
      <w:r w:rsidRPr="0013354C">
        <w:rPr>
          <w:rFonts w:ascii="Times New Roman" w:eastAsia="Times New Roman" w:hAnsi="Times New Roman" w:cs="Times New Roman"/>
          <w:sz w:val="24"/>
          <w:szCs w:val="24"/>
          <w:lang w:eastAsia="en-GB"/>
        </w:rPr>
        <w:t>охваченного</w:t>
      </w:r>
      <w:proofErr w:type="gramEnd"/>
      <w:r w:rsidRPr="0013354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по крайней мере одним денежным пособием по социальной защите: доля населения, получающего денежные пособия по крайней мере в рамках </w:t>
      </w:r>
      <w:r w:rsidR="0013354C">
        <w:rPr>
          <w:rFonts w:ascii="Times New Roman" w:eastAsia="Times New Roman" w:hAnsi="Times New Roman" w:cs="Times New Roman"/>
          <w:sz w:val="24"/>
          <w:szCs w:val="24"/>
          <w:lang w:eastAsia="en-GB"/>
        </w:rPr>
        <w:t>одного/</w:t>
      </w:r>
      <w:r w:rsidRPr="0013354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одной из </w:t>
      </w:r>
      <w:r w:rsidR="0013354C" w:rsidRPr="0013354C">
        <w:rPr>
          <w:rFonts w:ascii="Times New Roman" w:eastAsia="Times New Roman" w:hAnsi="Times New Roman" w:cs="Times New Roman"/>
          <w:sz w:val="24"/>
          <w:szCs w:val="24"/>
          <w:lang w:eastAsia="en-GB"/>
        </w:rPr>
        <w:t>непредвиденных обстоятельств/функций социальной защиты</w:t>
      </w:r>
      <w:r w:rsidRPr="0013354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(пособие с взносами или без взносов) или активно участвующего по крайней мере в одной программе социального обеспечения, к общей численности населения.</w:t>
      </w:r>
    </w:p>
    <w:p w:rsidR="0059596A" w:rsidRPr="0013354C" w:rsidRDefault="0059596A" w:rsidP="0013354C">
      <w:pPr>
        <w:pStyle w:val="ab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3354C">
        <w:rPr>
          <w:rFonts w:ascii="Times New Roman" w:eastAsia="Times New Roman" w:hAnsi="Times New Roman" w:cs="Times New Roman"/>
          <w:sz w:val="24"/>
          <w:szCs w:val="24"/>
          <w:lang w:eastAsia="en-GB"/>
        </w:rPr>
        <w:t>Доля детей, охваченных пособиями по социальной защите: соотношение детей/домашних хозяйств, получающих денежные пособия на детей или семьи, к общему числу детей/домашних хозяйств с детьми.</w:t>
      </w:r>
    </w:p>
    <w:p w:rsidR="0059596A" w:rsidRPr="0013354C" w:rsidRDefault="0059596A" w:rsidP="0013354C">
      <w:pPr>
        <w:pStyle w:val="ab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3354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Доля рожениц, охваченных пособиями по беременности и родам: соотношение женщин, получающих денежные пособия по беременности и родам, к женщинам, родившим в том же году (оценивается на основе показателей рождаемости по возрасту, опубликованных в </w:t>
      </w:r>
      <w:proofErr w:type="spellStart"/>
      <w:r w:rsidR="00375608" w:rsidRPr="0013354C">
        <w:rPr>
          <w:rFonts w:ascii="Times New Roman" w:eastAsia="Times New Roman" w:hAnsi="Times New Roman" w:cs="Times New Roman"/>
          <w:sz w:val="24"/>
          <w:szCs w:val="24"/>
          <w:lang w:eastAsia="en-GB"/>
        </w:rPr>
        <w:t>UN’s</w:t>
      </w:r>
      <w:proofErr w:type="spellEnd"/>
      <w:r w:rsidR="00375608" w:rsidRPr="0013354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375608" w:rsidRPr="0013354C">
        <w:rPr>
          <w:rFonts w:ascii="Times New Roman" w:eastAsia="Times New Roman" w:hAnsi="Times New Roman" w:cs="Times New Roman"/>
          <w:sz w:val="24"/>
          <w:szCs w:val="24"/>
          <w:lang w:eastAsia="en-GB"/>
        </w:rPr>
        <w:t>World</w:t>
      </w:r>
      <w:proofErr w:type="spellEnd"/>
      <w:r w:rsidR="00375608" w:rsidRPr="0013354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375608" w:rsidRPr="0013354C">
        <w:rPr>
          <w:rFonts w:ascii="Times New Roman" w:eastAsia="Times New Roman" w:hAnsi="Times New Roman" w:cs="Times New Roman"/>
          <w:sz w:val="24"/>
          <w:szCs w:val="24"/>
          <w:lang w:eastAsia="en-GB"/>
        </w:rPr>
        <w:t>Population</w:t>
      </w:r>
      <w:proofErr w:type="spellEnd"/>
      <w:r w:rsidR="00375608" w:rsidRPr="0013354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375608" w:rsidRPr="0013354C">
        <w:rPr>
          <w:rFonts w:ascii="Times New Roman" w:eastAsia="Times New Roman" w:hAnsi="Times New Roman" w:cs="Times New Roman"/>
          <w:sz w:val="24"/>
          <w:szCs w:val="24"/>
          <w:lang w:eastAsia="en-GB"/>
        </w:rPr>
        <w:t>Prospects</w:t>
      </w:r>
      <w:proofErr w:type="spellEnd"/>
      <w:r w:rsidRPr="0013354C">
        <w:rPr>
          <w:rFonts w:ascii="Times New Roman" w:eastAsia="Times New Roman" w:hAnsi="Times New Roman" w:cs="Times New Roman"/>
          <w:sz w:val="24"/>
          <w:szCs w:val="24"/>
          <w:lang w:eastAsia="en-GB"/>
        </w:rPr>
        <w:t>, или числа живорождений с поправкой на долю двойни и тройни)</w:t>
      </w:r>
      <w:r w:rsidR="009E52F7" w:rsidRPr="0013354C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D31587" w:rsidRPr="0013354C" w:rsidRDefault="00D31587" w:rsidP="0013354C">
      <w:pPr>
        <w:pStyle w:val="ab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3354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Доля лиц с инвалидностью, получающих пособия: соотношение лиц, получающих денежные пособия по инвалидности, к числу лиц с тяжелыми формами инвалидности. </w:t>
      </w:r>
      <w:proofErr w:type="gramStart"/>
      <w:r w:rsidRPr="0013354C">
        <w:rPr>
          <w:rFonts w:ascii="Times New Roman" w:eastAsia="Times New Roman" w:hAnsi="Times New Roman" w:cs="Times New Roman"/>
          <w:sz w:val="24"/>
          <w:szCs w:val="24"/>
          <w:lang w:eastAsia="en-GB"/>
        </w:rPr>
        <w:t>Последний</w:t>
      </w:r>
      <w:proofErr w:type="gramEnd"/>
      <w:r w:rsidRPr="0013354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рассчитывается как произведение коэффициентов распространенности инвалидности (опубликованных для каждой группы стран Всемирной организацией здравоохранения) и населения каждой страны.</w:t>
      </w:r>
    </w:p>
    <w:p w:rsidR="00D31587" w:rsidRPr="0013354C" w:rsidRDefault="00D31587" w:rsidP="0013354C">
      <w:pPr>
        <w:pStyle w:val="ab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3354C">
        <w:rPr>
          <w:rFonts w:ascii="Times New Roman" w:eastAsia="Times New Roman" w:hAnsi="Times New Roman" w:cs="Times New Roman"/>
          <w:sz w:val="24"/>
          <w:szCs w:val="24"/>
          <w:lang w:eastAsia="en-GB"/>
        </w:rPr>
        <w:t>Доля безработных, получающих пособие: отношение получателей денежного пособия по безработице к числу безработных.</w:t>
      </w:r>
    </w:p>
    <w:p w:rsidR="00D31587" w:rsidRPr="0013354C" w:rsidRDefault="00D31587" w:rsidP="0013354C">
      <w:pPr>
        <w:pStyle w:val="ab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3354C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Доля работников, застрахованных в случае производственного травматизма: отношение работников, защищенных страхованием от несчастных случаев, к общей занятости или рабочей силе.</w:t>
      </w:r>
    </w:p>
    <w:p w:rsidR="00D31587" w:rsidRPr="0013354C" w:rsidRDefault="00D31587" w:rsidP="0013354C">
      <w:pPr>
        <w:pStyle w:val="ab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3354C">
        <w:rPr>
          <w:rFonts w:ascii="Times New Roman" w:eastAsia="Times New Roman" w:hAnsi="Times New Roman" w:cs="Times New Roman"/>
          <w:sz w:val="24"/>
          <w:szCs w:val="24"/>
          <w:lang w:eastAsia="en-GB"/>
        </w:rPr>
        <w:t>Доля пожилых людей, получающих пенсию: соотношение лиц старше установленного законом пенсионного возраста, получающих пенсию по старости, к числу лиц старше установленного законом пенсионного возраста (в том числе накопительн</w:t>
      </w:r>
      <w:r w:rsidR="008F5C4C" w:rsidRPr="0013354C">
        <w:rPr>
          <w:rFonts w:ascii="Times New Roman" w:eastAsia="Times New Roman" w:hAnsi="Times New Roman" w:cs="Times New Roman"/>
          <w:sz w:val="24"/>
          <w:szCs w:val="24"/>
          <w:lang w:eastAsia="en-GB"/>
        </w:rPr>
        <w:t>ую</w:t>
      </w:r>
      <w:r w:rsidRPr="0013354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13354C">
        <w:rPr>
          <w:rFonts w:ascii="Times New Roman" w:eastAsia="Times New Roman" w:hAnsi="Times New Roman" w:cs="Times New Roman"/>
          <w:sz w:val="24"/>
          <w:szCs w:val="24"/>
          <w:lang w:eastAsia="en-GB"/>
        </w:rPr>
        <w:t>ненакопительн</w:t>
      </w:r>
      <w:r w:rsidR="008F5C4C" w:rsidRPr="0013354C">
        <w:rPr>
          <w:rFonts w:ascii="Times New Roman" w:eastAsia="Times New Roman" w:hAnsi="Times New Roman" w:cs="Times New Roman"/>
          <w:sz w:val="24"/>
          <w:szCs w:val="24"/>
          <w:lang w:eastAsia="en-GB"/>
        </w:rPr>
        <w:t>ую</w:t>
      </w:r>
      <w:proofErr w:type="spellEnd"/>
      <w:r w:rsidRPr="0013354C">
        <w:rPr>
          <w:rFonts w:ascii="Times New Roman" w:eastAsia="Times New Roman" w:hAnsi="Times New Roman" w:cs="Times New Roman"/>
          <w:sz w:val="24"/>
          <w:szCs w:val="24"/>
          <w:lang w:eastAsia="en-GB"/>
        </w:rPr>
        <w:t>).</w:t>
      </w:r>
    </w:p>
    <w:p w:rsidR="00D31587" w:rsidRPr="0013354C" w:rsidRDefault="00D31587" w:rsidP="0013354C">
      <w:pPr>
        <w:pStyle w:val="ab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3354C">
        <w:rPr>
          <w:rFonts w:ascii="Times New Roman" w:eastAsia="Times New Roman" w:hAnsi="Times New Roman" w:cs="Times New Roman"/>
          <w:sz w:val="24"/>
          <w:szCs w:val="24"/>
          <w:lang w:eastAsia="en-GB"/>
        </w:rPr>
        <w:t>Доля уязвимых лиц, получающих пособия: соотношение получателей социальной помощи к общему числу уязвимых лиц. Последние рассчитываются путем вычитания из общей численности населения всех лиц трудоспособного возраста, вносящих взносы в систему социального страхования или получающих накопительные пособия, и всех лиц старше пенсионного возраста, получающих накопительные пособия.</w:t>
      </w:r>
    </w:p>
    <w:p w:rsidR="00D31587" w:rsidRPr="0013354C" w:rsidRDefault="00D31587" w:rsidP="0013354C">
      <w:pPr>
        <w:pStyle w:val="ab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3354C">
        <w:rPr>
          <w:rFonts w:ascii="Times New Roman" w:eastAsia="Times New Roman" w:hAnsi="Times New Roman" w:cs="Times New Roman"/>
          <w:sz w:val="24"/>
          <w:szCs w:val="24"/>
          <w:lang w:eastAsia="en-GB"/>
        </w:rPr>
        <w:t>Доля бедного населения,</w:t>
      </w:r>
      <w:r w:rsidR="008F5C4C" w:rsidRPr="0013354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получающего денежное пособие в рамках</w:t>
      </w:r>
      <w:r w:rsidRPr="0013354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социальной помощи: соотношение получателей социальной помощи к населению, живущему за национальной чертой бедности.</w:t>
      </w:r>
    </w:p>
    <w:p w:rsidR="002E15F9" w:rsidRPr="00BD29EC" w:rsidRDefault="002E15F9" w:rsidP="0059596A">
      <w:pPr>
        <w:pStyle w:val="MHeader2"/>
        <w:pBdr>
          <w:bottom w:val="single" w:sz="12" w:space="3" w:color="DDDDDD"/>
        </w:pBdr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>4.</w:t>
      </w:r>
      <w:r w:rsidRPr="00BD29EC">
        <w:rPr>
          <w:rFonts w:ascii="Times New Roman" w:hAnsi="Times New Roman"/>
          <w:color w:val="auto"/>
          <w:sz w:val="24"/>
          <w:szCs w:val="24"/>
        </w:rPr>
        <w:t>d</w:t>
      </w: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 xml:space="preserve">. </w:t>
      </w:r>
      <w:r w:rsidR="00694160" w:rsidRPr="00A71EC6">
        <w:rPr>
          <w:rFonts w:ascii="Times New Roman" w:hAnsi="Times New Roman"/>
          <w:b/>
          <w:color w:val="auto"/>
          <w:sz w:val="24"/>
          <w:szCs w:val="24"/>
          <w:lang w:val="ru-RU"/>
        </w:rPr>
        <w:t>Валидация</w:t>
      </w:r>
    </w:p>
    <w:p w:rsidR="00F21BC3" w:rsidRPr="00F21BC3" w:rsidRDefault="00F21BC3" w:rsidP="00F21BC3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21BC3">
        <w:rPr>
          <w:rFonts w:ascii="Times New Roman" w:eastAsia="Times New Roman" w:hAnsi="Times New Roman" w:cs="Times New Roman"/>
          <w:sz w:val="24"/>
          <w:szCs w:val="24"/>
          <w:lang w:eastAsia="en-GB"/>
        </w:rPr>
        <w:t>Валидация проводится через региональные и страновые отделения МОТ при Министерстве труда или другом учреждении, которое выступает в роли координатора в стране.</w:t>
      </w:r>
    </w:p>
    <w:p w:rsidR="002E15F9" w:rsidRPr="00BD29EC" w:rsidRDefault="002E15F9" w:rsidP="0075371E">
      <w:pPr>
        <w:pStyle w:val="MHeader2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>4.</w:t>
      </w:r>
      <w:r w:rsidRPr="00BD29EC">
        <w:rPr>
          <w:rFonts w:ascii="Times New Roman" w:hAnsi="Times New Roman"/>
          <w:color w:val="auto"/>
          <w:sz w:val="24"/>
          <w:szCs w:val="24"/>
        </w:rPr>
        <w:t>e</w:t>
      </w: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 xml:space="preserve">. </w:t>
      </w:r>
      <w:r w:rsidR="00694160" w:rsidRPr="00A71EC6">
        <w:rPr>
          <w:rFonts w:ascii="Times New Roman" w:hAnsi="Times New Roman"/>
          <w:b/>
          <w:color w:val="auto"/>
          <w:sz w:val="24"/>
          <w:szCs w:val="24"/>
          <w:lang w:val="ru-RU"/>
        </w:rPr>
        <w:t>Корректировки</w:t>
      </w:r>
    </w:p>
    <w:p w:rsidR="002E15F9" w:rsidRPr="00BD29EC" w:rsidRDefault="00F92D6F" w:rsidP="0075371E">
      <w:pPr>
        <w:pStyle w:val="MText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Не применимо</w:t>
      </w:r>
      <w:r w:rsidR="00694160" w:rsidRPr="00BD29EC">
        <w:rPr>
          <w:rFonts w:ascii="Times New Roman" w:hAnsi="Times New Roman"/>
          <w:color w:val="auto"/>
          <w:sz w:val="24"/>
          <w:szCs w:val="24"/>
          <w:lang w:val="ru-RU"/>
        </w:rPr>
        <w:t>.</w:t>
      </w:r>
    </w:p>
    <w:p w:rsidR="002E15F9" w:rsidRPr="00BD29EC" w:rsidRDefault="002E15F9" w:rsidP="0075371E">
      <w:pPr>
        <w:pStyle w:val="MHeader2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>4.</w:t>
      </w:r>
      <w:r w:rsidRPr="00BD29EC">
        <w:rPr>
          <w:rFonts w:ascii="Times New Roman" w:hAnsi="Times New Roman"/>
          <w:color w:val="auto"/>
          <w:sz w:val="24"/>
          <w:szCs w:val="24"/>
        </w:rPr>
        <w:t>f</w:t>
      </w: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 xml:space="preserve">. </w:t>
      </w:r>
      <w:r w:rsidR="00694160" w:rsidRPr="00A71EC6">
        <w:rPr>
          <w:rFonts w:ascii="Times New Roman" w:hAnsi="Times New Roman"/>
          <w:b/>
          <w:color w:val="auto"/>
          <w:sz w:val="24"/>
          <w:szCs w:val="24"/>
          <w:lang w:val="ru-RU"/>
        </w:rPr>
        <w:t>Обработка отсутствующих значений (</w:t>
      </w:r>
      <w:r w:rsidR="00694160" w:rsidRPr="00A71EC6">
        <w:rPr>
          <w:rFonts w:ascii="Times New Roman" w:hAnsi="Times New Roman"/>
          <w:b/>
          <w:color w:val="auto"/>
          <w:sz w:val="24"/>
          <w:szCs w:val="24"/>
        </w:rPr>
        <w:t>i</w:t>
      </w:r>
      <w:r w:rsidR="00694160" w:rsidRPr="00A71EC6">
        <w:rPr>
          <w:rFonts w:ascii="Times New Roman" w:hAnsi="Times New Roman"/>
          <w:b/>
          <w:color w:val="auto"/>
          <w:sz w:val="24"/>
          <w:szCs w:val="24"/>
          <w:lang w:val="ru-RU"/>
        </w:rPr>
        <w:t>) на уровне страны и (</w:t>
      </w:r>
      <w:r w:rsidR="00694160" w:rsidRPr="00A71EC6">
        <w:rPr>
          <w:rFonts w:ascii="Times New Roman" w:hAnsi="Times New Roman"/>
          <w:b/>
          <w:color w:val="auto"/>
          <w:sz w:val="24"/>
          <w:szCs w:val="24"/>
        </w:rPr>
        <w:t>ii</w:t>
      </w:r>
      <w:r w:rsidR="00694160" w:rsidRPr="00A71EC6">
        <w:rPr>
          <w:rFonts w:ascii="Times New Roman" w:hAnsi="Times New Roman"/>
          <w:b/>
          <w:color w:val="auto"/>
          <w:sz w:val="24"/>
          <w:szCs w:val="24"/>
          <w:lang w:val="ru-RU"/>
        </w:rPr>
        <w:t>) на региональном уровне</w:t>
      </w:r>
    </w:p>
    <w:p w:rsidR="002E15F9" w:rsidRPr="00F21BC3" w:rsidRDefault="002E15F9" w:rsidP="00F21BC3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D29EC">
        <w:t>•</w:t>
      </w:r>
      <w:r w:rsidRPr="00F21BC3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38254E">
        <w:rPr>
          <w:rFonts w:ascii="Times New Roman" w:eastAsia="Times New Roman" w:hAnsi="Times New Roman" w:cs="Times New Roman"/>
          <w:sz w:val="24"/>
          <w:szCs w:val="24"/>
          <w:lang w:eastAsia="en-GB"/>
        </w:rPr>
        <w:t>На страновом уровне:</w:t>
      </w:r>
    </w:p>
    <w:p w:rsidR="00F21BC3" w:rsidRPr="00F21BC3" w:rsidRDefault="00F21BC3" w:rsidP="00F21BC3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21BC3">
        <w:rPr>
          <w:rFonts w:ascii="Times New Roman" w:eastAsia="Times New Roman" w:hAnsi="Times New Roman" w:cs="Times New Roman"/>
          <w:sz w:val="24"/>
          <w:szCs w:val="24"/>
          <w:lang w:eastAsia="en-GB"/>
        </w:rPr>
        <w:t>Показатели для стран с пропущенными значениями не являются частью отчетности.</w:t>
      </w:r>
    </w:p>
    <w:p w:rsidR="002E15F9" w:rsidRPr="00F21BC3" w:rsidRDefault="002E15F9" w:rsidP="00F21BC3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21BC3">
        <w:rPr>
          <w:rFonts w:ascii="Times New Roman" w:eastAsia="Times New Roman" w:hAnsi="Times New Roman" w:cs="Times New Roman"/>
          <w:sz w:val="24"/>
          <w:szCs w:val="24"/>
          <w:lang w:eastAsia="en-GB"/>
        </w:rPr>
        <w:t>•</w:t>
      </w:r>
      <w:r w:rsidRPr="00F21BC3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694160" w:rsidRPr="00F21BC3">
        <w:rPr>
          <w:rFonts w:ascii="Times New Roman" w:eastAsia="Times New Roman" w:hAnsi="Times New Roman" w:cs="Times New Roman"/>
          <w:sz w:val="24"/>
          <w:szCs w:val="24"/>
          <w:lang w:eastAsia="en-GB"/>
        </w:rPr>
        <w:t>На региональном и глобальном уровнях</w:t>
      </w:r>
      <w:r w:rsidR="0038254E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F21BC3" w:rsidRPr="00F21BC3" w:rsidRDefault="00F21BC3" w:rsidP="00F21BC3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21BC3">
        <w:rPr>
          <w:rFonts w:ascii="Times New Roman" w:eastAsia="Times New Roman" w:hAnsi="Times New Roman" w:cs="Times New Roman"/>
          <w:sz w:val="24"/>
          <w:szCs w:val="24"/>
          <w:lang w:eastAsia="en-GB"/>
        </w:rPr>
        <w:t>Для регионов ЦУР с недостаточным охватом страны используются условные обозначения.</w:t>
      </w:r>
    </w:p>
    <w:p w:rsidR="002E15F9" w:rsidRPr="00BD29EC" w:rsidRDefault="002E15F9" w:rsidP="0075371E">
      <w:pPr>
        <w:pStyle w:val="MHeader2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>4.</w:t>
      </w:r>
      <w:r w:rsidRPr="00BD29EC">
        <w:rPr>
          <w:rFonts w:ascii="Times New Roman" w:hAnsi="Times New Roman"/>
          <w:color w:val="auto"/>
          <w:sz w:val="24"/>
          <w:szCs w:val="24"/>
        </w:rPr>
        <w:t>g</w:t>
      </w: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 xml:space="preserve">. </w:t>
      </w:r>
      <w:r w:rsidR="00E27922" w:rsidRPr="00A71EC6">
        <w:rPr>
          <w:rFonts w:ascii="Times New Roman" w:hAnsi="Times New Roman"/>
          <w:b/>
          <w:color w:val="auto"/>
          <w:sz w:val="24"/>
          <w:szCs w:val="24"/>
          <w:lang w:val="ru-RU"/>
        </w:rPr>
        <w:t>Региональное агрегирование</w:t>
      </w:r>
      <w:r w:rsidR="00E27922" w:rsidRPr="00BD29EC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</w:p>
    <w:p w:rsidR="00B15C47" w:rsidRDefault="00B15C47" w:rsidP="0075371E">
      <w:pPr>
        <w:pStyle w:val="MText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B15C47">
        <w:rPr>
          <w:rFonts w:ascii="Times New Roman" w:hAnsi="Times New Roman"/>
          <w:color w:val="auto"/>
          <w:sz w:val="24"/>
          <w:szCs w:val="24"/>
          <w:lang w:val="ru-RU"/>
        </w:rPr>
        <w:t>Глобальные и региональные показатели представляют собой средневзвешенные значения национальных показателей с весами, равными знаменателям, указанным в разделе 3.3, a-g. Глобальные и региональные оценки основаны на эконометрических моделях, предназначенных для условного исчисления отсутствующих данных в странах, по которым данные в национальных отчетах недоступны. Результатом моделей является полный набор однолетних оценок семи показателей социальной защиты для 169 стран. Затем данные на уровне страны (представленные и рассчитанные) агрегируются для получения глобальных и региональных оценок показателей социальной защиты.</w:t>
      </w:r>
    </w:p>
    <w:p w:rsidR="00B15C47" w:rsidRPr="00BD29EC" w:rsidRDefault="00B15C47" w:rsidP="0075371E">
      <w:pPr>
        <w:pStyle w:val="MText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2E15F9" w:rsidRDefault="002E15F9" w:rsidP="0075371E">
      <w:pPr>
        <w:pStyle w:val="MHeader2"/>
        <w:jc w:val="both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lastRenderedPageBreak/>
        <w:t>4.</w:t>
      </w:r>
      <w:r w:rsidRPr="00BD29EC">
        <w:rPr>
          <w:rFonts w:ascii="Times New Roman" w:hAnsi="Times New Roman"/>
          <w:color w:val="auto"/>
          <w:sz w:val="24"/>
          <w:szCs w:val="24"/>
        </w:rPr>
        <w:t>h</w:t>
      </w: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 xml:space="preserve">. </w:t>
      </w:r>
      <w:r w:rsidR="00E27922" w:rsidRPr="00A71EC6">
        <w:rPr>
          <w:rFonts w:ascii="Times New Roman" w:hAnsi="Times New Roman"/>
          <w:b/>
          <w:color w:val="auto"/>
          <w:sz w:val="24"/>
          <w:szCs w:val="24"/>
          <w:lang w:val="ru-RU"/>
        </w:rPr>
        <w:t>Доступные странам методы для сбора данных на национальном уровне</w:t>
      </w:r>
    </w:p>
    <w:p w:rsidR="00B15C47" w:rsidRPr="00B15C47" w:rsidRDefault="00B15C47" w:rsidP="00B15C47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15C47">
        <w:rPr>
          <w:rFonts w:ascii="Times New Roman" w:eastAsia="Times New Roman" w:hAnsi="Times New Roman" w:cs="Times New Roman"/>
          <w:sz w:val="24"/>
          <w:szCs w:val="24"/>
          <w:lang w:eastAsia="en-GB"/>
        </w:rPr>
        <w:t>Для сбора данных на национальном уровне используется опросник социального обеспечения МОТ. Всю необходимую информацию (анкет</w:t>
      </w:r>
      <w:r w:rsidR="00F609BA">
        <w:rPr>
          <w:rFonts w:ascii="Times New Roman" w:eastAsia="Times New Roman" w:hAnsi="Times New Roman" w:cs="Times New Roman"/>
          <w:sz w:val="24"/>
          <w:szCs w:val="24"/>
          <w:lang w:eastAsia="en-GB"/>
        </w:rPr>
        <w:t>у, техническое руководство и т.</w:t>
      </w:r>
      <w:r w:rsidRPr="00B15C4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д.) можно получить здесь: </w:t>
      </w:r>
      <w:hyperlink r:id="rId11" w:history="1">
        <w:r w:rsidR="00F609BA" w:rsidRPr="00105428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en-GB"/>
          </w:rPr>
          <w:t>https://www.socialprotection.org/gimi/WSPDB.action?id=41</w:t>
        </w:r>
      </w:hyperlink>
      <w:r w:rsidR="00F609B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2E15F9" w:rsidRDefault="002E15F9" w:rsidP="0075371E">
      <w:pPr>
        <w:pStyle w:val="MHeader2"/>
        <w:jc w:val="both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>4.</w:t>
      </w:r>
      <w:r w:rsidRPr="00BD29EC">
        <w:rPr>
          <w:rFonts w:ascii="Times New Roman" w:hAnsi="Times New Roman"/>
          <w:color w:val="auto"/>
          <w:sz w:val="24"/>
          <w:szCs w:val="24"/>
        </w:rPr>
        <w:t>i</w:t>
      </w: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 xml:space="preserve">. </w:t>
      </w:r>
      <w:r w:rsidR="00E27922" w:rsidRPr="00A71EC6">
        <w:rPr>
          <w:rFonts w:ascii="Times New Roman" w:hAnsi="Times New Roman"/>
          <w:b/>
          <w:color w:val="auto"/>
          <w:sz w:val="24"/>
          <w:szCs w:val="24"/>
          <w:lang w:val="ru-RU"/>
        </w:rPr>
        <w:t>Управление качеством</w:t>
      </w:r>
    </w:p>
    <w:p w:rsidR="00B15C47" w:rsidRPr="00B15C47" w:rsidRDefault="00B15C47" w:rsidP="00B15C47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15C47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Процессы сбора, анализа и публикации данных о социальной защите, включая контроль их качества, осуществляются в соответствии с методологическими рамками и стандартами, установленными Департаментом статистики МОТ, в соответствии со стандартами информационных технологий и управления МОТ.</w:t>
      </w:r>
    </w:p>
    <w:p w:rsidR="002E15F9" w:rsidRDefault="002E15F9" w:rsidP="0075371E">
      <w:pPr>
        <w:pStyle w:val="MHeader2"/>
        <w:jc w:val="both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040034">
        <w:rPr>
          <w:rFonts w:ascii="Times New Roman" w:hAnsi="Times New Roman"/>
          <w:color w:val="auto"/>
          <w:sz w:val="24"/>
          <w:szCs w:val="24"/>
          <w:lang w:val="ru-RU"/>
        </w:rPr>
        <w:t>4.</w:t>
      </w:r>
      <w:r w:rsidRPr="00BD29EC">
        <w:rPr>
          <w:rFonts w:ascii="Times New Roman" w:hAnsi="Times New Roman"/>
          <w:color w:val="auto"/>
          <w:sz w:val="24"/>
          <w:szCs w:val="24"/>
        </w:rPr>
        <w:t>j</w:t>
      </w:r>
      <w:r w:rsidR="00E27922" w:rsidRPr="00040034">
        <w:rPr>
          <w:rFonts w:ascii="Times New Roman" w:hAnsi="Times New Roman"/>
          <w:color w:val="auto"/>
          <w:sz w:val="24"/>
          <w:szCs w:val="24"/>
          <w:lang w:val="ru-RU"/>
        </w:rPr>
        <w:t>.</w:t>
      </w:r>
      <w:r w:rsidRPr="00040034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="00E27922" w:rsidRPr="00A71EC6">
        <w:rPr>
          <w:rFonts w:ascii="Times New Roman" w:hAnsi="Times New Roman"/>
          <w:b/>
          <w:color w:val="auto"/>
          <w:sz w:val="24"/>
          <w:szCs w:val="24"/>
          <w:lang w:val="ru-RU"/>
        </w:rPr>
        <w:t>Обеспечение качества</w:t>
      </w:r>
    </w:p>
    <w:p w:rsidR="00B15C47" w:rsidRPr="00034020" w:rsidRDefault="00B15C47" w:rsidP="000340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4020">
        <w:rPr>
          <w:rFonts w:ascii="Times New Roman" w:eastAsia="Times New Roman" w:hAnsi="Times New Roman" w:cs="Times New Roman"/>
          <w:sz w:val="24"/>
          <w:szCs w:val="24"/>
          <w:lang w:eastAsia="en-GB"/>
        </w:rPr>
        <w:t>Составление данных о социальной защите основано на текущем внедрении SSI на страновом уровне. Цикл применения и обработки данных, информации и показателей из SSI осуществляется в тесной координации с государственными учреждениями заинтересованных стран, под техническим контролем специалистов МОТ в отделениях на местах. Информация, собранная на страновом уровне с помощью SSI, дополняется информацией из других национальных источников для расчета набора переменных и показателей, составляющих Всемирную базу данных социальной защиты. Практика контроля качества включает консультации с государственными органами, предоставляющими информацию, сравнение со значениями переменных и показателей, полученными в предыдущие годы, и применение набора алгоритмов расчета и проверки.</w:t>
      </w:r>
    </w:p>
    <w:p w:rsidR="002E15F9" w:rsidRPr="00A125B9" w:rsidRDefault="0075371E" w:rsidP="0075371E">
      <w:pPr>
        <w:pStyle w:val="MHeader2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>4.</w:t>
      </w:r>
      <w:r w:rsidRPr="00BD29EC">
        <w:rPr>
          <w:rFonts w:ascii="Times New Roman" w:hAnsi="Times New Roman"/>
          <w:color w:val="auto"/>
          <w:sz w:val="24"/>
          <w:szCs w:val="24"/>
        </w:rPr>
        <w:t>k</w:t>
      </w: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 xml:space="preserve">. </w:t>
      </w:r>
      <w:r w:rsidRPr="00A71EC6">
        <w:rPr>
          <w:rFonts w:ascii="Times New Roman" w:hAnsi="Times New Roman"/>
          <w:b/>
          <w:color w:val="auto"/>
          <w:sz w:val="24"/>
          <w:szCs w:val="24"/>
          <w:lang w:val="ru-RU"/>
        </w:rPr>
        <w:t>Оценка качества</w:t>
      </w: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</w:p>
    <w:p w:rsidR="00034020" w:rsidRPr="00034020" w:rsidRDefault="00034020" w:rsidP="000340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4020">
        <w:rPr>
          <w:rFonts w:ascii="Times New Roman" w:eastAsia="Times New Roman" w:hAnsi="Times New Roman" w:cs="Times New Roman"/>
          <w:sz w:val="24"/>
          <w:szCs w:val="24"/>
          <w:lang w:eastAsia="en-GB"/>
        </w:rPr>
        <w:t>Окончательная оценка качества информации о социальной защите проводится Отделом государственных финансов, актуарных данных и статистики Департамента социальной защиты МОТ. Этот процесс соответствует стандартным критериям качества, установленным Департаментом статистики МОТ. В случае сомнений в качестве конкретных данных эти значения пересматриваются с участием национальных агентств, ответственных за подготовку данных о социальной защите. Если вопросы не могут быть прояснены, соответствующая информация не публикуется.</w:t>
      </w:r>
    </w:p>
    <w:p w:rsidR="002E15F9" w:rsidRPr="00BD29EC" w:rsidRDefault="002E15F9" w:rsidP="0075371E">
      <w:pPr>
        <w:pStyle w:val="MHeader"/>
        <w:spacing w:after="100"/>
        <w:jc w:val="both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BD29EC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5. </w:t>
      </w:r>
      <w:r w:rsidR="0075371E" w:rsidRPr="00BD29EC">
        <w:rPr>
          <w:rFonts w:ascii="Times New Roman" w:hAnsi="Times New Roman"/>
          <w:b/>
          <w:color w:val="auto"/>
          <w:sz w:val="24"/>
          <w:szCs w:val="24"/>
          <w:lang w:val="ru-RU"/>
        </w:rPr>
        <w:t>Доступность и дезагрег</w:t>
      </w:r>
      <w:r w:rsidR="00AF44B8">
        <w:rPr>
          <w:rFonts w:ascii="Times New Roman" w:hAnsi="Times New Roman"/>
          <w:b/>
          <w:color w:val="auto"/>
          <w:sz w:val="24"/>
          <w:szCs w:val="24"/>
          <w:lang w:val="ru-RU"/>
        </w:rPr>
        <w:t>ация</w:t>
      </w:r>
      <w:r w:rsidR="0075371E" w:rsidRPr="00BD29EC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 данных</w:t>
      </w:r>
    </w:p>
    <w:p w:rsidR="0075371E" w:rsidRPr="00AF44B8" w:rsidRDefault="0075371E" w:rsidP="0075371E">
      <w:pPr>
        <w:pStyle w:val="MText"/>
        <w:jc w:val="both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AF44B8">
        <w:rPr>
          <w:rFonts w:ascii="Times New Roman" w:hAnsi="Times New Roman"/>
          <w:b/>
          <w:color w:val="auto"/>
          <w:sz w:val="24"/>
          <w:szCs w:val="24"/>
          <w:lang w:val="ru-RU"/>
        </w:rPr>
        <w:t>Доступность данных:</w:t>
      </w:r>
    </w:p>
    <w:p w:rsidR="001C5EA8" w:rsidRDefault="00034020" w:rsidP="0075371E">
      <w:pPr>
        <w:pStyle w:val="MText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034020">
        <w:rPr>
          <w:rFonts w:ascii="Times New Roman" w:hAnsi="Times New Roman"/>
          <w:color w:val="auto"/>
          <w:sz w:val="24"/>
          <w:szCs w:val="24"/>
          <w:lang w:val="ru-RU"/>
        </w:rPr>
        <w:t xml:space="preserve">База данных </w:t>
      </w:r>
      <w:r w:rsidRPr="00034020">
        <w:rPr>
          <w:rFonts w:ascii="Times New Roman" w:hAnsi="Times New Roman"/>
          <w:color w:val="auto"/>
          <w:sz w:val="24"/>
          <w:szCs w:val="24"/>
          <w:lang w:val="en-US"/>
        </w:rPr>
        <w:t>Social</w:t>
      </w:r>
      <w:r w:rsidRPr="00034020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034020">
        <w:rPr>
          <w:rFonts w:ascii="Times New Roman" w:hAnsi="Times New Roman"/>
          <w:color w:val="auto"/>
          <w:sz w:val="24"/>
          <w:szCs w:val="24"/>
          <w:lang w:val="en-US"/>
        </w:rPr>
        <w:t>Security</w:t>
      </w:r>
      <w:r w:rsidRPr="00034020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034020">
        <w:rPr>
          <w:rFonts w:ascii="Times New Roman" w:hAnsi="Times New Roman"/>
          <w:color w:val="auto"/>
          <w:sz w:val="24"/>
          <w:szCs w:val="24"/>
          <w:lang w:val="en-US"/>
        </w:rPr>
        <w:t>Inquiry</w:t>
      </w:r>
      <w:r w:rsidRPr="00034020">
        <w:rPr>
          <w:rFonts w:ascii="Times New Roman" w:hAnsi="Times New Roman"/>
          <w:color w:val="auto"/>
          <w:sz w:val="24"/>
          <w:szCs w:val="24"/>
          <w:lang w:val="ru-RU"/>
        </w:rPr>
        <w:t>/</w:t>
      </w:r>
      <w:r w:rsidRPr="00034020">
        <w:rPr>
          <w:rFonts w:ascii="Times New Roman" w:hAnsi="Times New Roman"/>
          <w:color w:val="auto"/>
          <w:sz w:val="24"/>
          <w:szCs w:val="24"/>
          <w:lang w:val="en-US"/>
        </w:rPr>
        <w:t>World</w:t>
      </w:r>
      <w:r w:rsidRPr="00034020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034020">
        <w:rPr>
          <w:rFonts w:ascii="Times New Roman" w:hAnsi="Times New Roman"/>
          <w:color w:val="auto"/>
          <w:sz w:val="24"/>
          <w:szCs w:val="24"/>
          <w:lang w:val="en-US"/>
        </w:rPr>
        <w:t>Social</w:t>
      </w:r>
      <w:r w:rsidRPr="00034020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034020">
        <w:rPr>
          <w:rFonts w:ascii="Times New Roman" w:hAnsi="Times New Roman"/>
          <w:color w:val="auto"/>
          <w:sz w:val="24"/>
          <w:szCs w:val="24"/>
          <w:lang w:val="en-US"/>
        </w:rPr>
        <w:t>Protection</w:t>
      </w:r>
      <w:r w:rsidRPr="00034020">
        <w:rPr>
          <w:rFonts w:ascii="Times New Roman" w:hAnsi="Times New Roman"/>
          <w:color w:val="auto"/>
          <w:sz w:val="24"/>
          <w:szCs w:val="24"/>
          <w:lang w:val="ru-RU"/>
        </w:rPr>
        <w:t xml:space="preserve"> включает данные по 214 странам и территориям. По состоянию на март 2017 года МОТ ежегодно обрабатывает данные обследований социального обес</w:t>
      </w:r>
      <w:r w:rsidR="001C5EA8">
        <w:rPr>
          <w:rFonts w:ascii="Times New Roman" w:hAnsi="Times New Roman"/>
          <w:color w:val="auto"/>
          <w:sz w:val="24"/>
          <w:szCs w:val="24"/>
          <w:lang w:val="ru-RU"/>
        </w:rPr>
        <w:t>печения примерно по 70 странам.</w:t>
      </w:r>
    </w:p>
    <w:p w:rsidR="00034020" w:rsidRPr="00034020" w:rsidRDefault="00034020" w:rsidP="0075371E">
      <w:pPr>
        <w:pStyle w:val="MText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034020">
        <w:rPr>
          <w:rFonts w:ascii="Times New Roman" w:hAnsi="Times New Roman"/>
          <w:color w:val="auto"/>
          <w:sz w:val="24"/>
          <w:szCs w:val="24"/>
          <w:lang w:val="ru-RU"/>
        </w:rPr>
        <w:t>Обновленная предварительно заполненная версия анкеты рассылается странам в апреле-мае.</w:t>
      </w:r>
    </w:p>
    <w:p w:rsidR="0075371E" w:rsidRPr="00AF44B8" w:rsidRDefault="0075371E" w:rsidP="0075371E">
      <w:pPr>
        <w:pStyle w:val="MText"/>
        <w:jc w:val="both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AF44B8">
        <w:rPr>
          <w:rFonts w:ascii="Times New Roman" w:hAnsi="Times New Roman"/>
          <w:b/>
          <w:color w:val="auto"/>
          <w:sz w:val="24"/>
          <w:szCs w:val="24"/>
          <w:lang w:val="ru-RU"/>
        </w:rPr>
        <w:t>Временные ряды:</w:t>
      </w:r>
    </w:p>
    <w:p w:rsidR="00034020" w:rsidRPr="00034020" w:rsidRDefault="001C5EA8" w:rsidP="0075371E">
      <w:pPr>
        <w:pStyle w:val="MText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С 2015 г. (для некоторых рядов</w:t>
      </w:r>
      <w:r w:rsidR="00034020" w:rsidRPr="00034020">
        <w:rPr>
          <w:rFonts w:ascii="Times New Roman" w:hAnsi="Times New Roman"/>
          <w:color w:val="auto"/>
          <w:sz w:val="24"/>
          <w:szCs w:val="24"/>
          <w:lang w:val="ru-RU"/>
        </w:rPr>
        <w:t xml:space="preserve"> с 2000 г.)</w:t>
      </w:r>
    </w:p>
    <w:p w:rsidR="0075371E" w:rsidRPr="00AF44B8" w:rsidRDefault="00AF44B8" w:rsidP="0075371E">
      <w:pPr>
        <w:pStyle w:val="MText"/>
        <w:jc w:val="both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AF44B8">
        <w:rPr>
          <w:rFonts w:ascii="Times New Roman" w:hAnsi="Times New Roman"/>
          <w:b/>
          <w:color w:val="auto"/>
          <w:sz w:val="24"/>
          <w:szCs w:val="24"/>
          <w:lang w:val="ru-RU"/>
        </w:rPr>
        <w:t>Дезагрегация</w:t>
      </w:r>
      <w:r w:rsidR="0075371E" w:rsidRPr="00AF44B8">
        <w:rPr>
          <w:rFonts w:ascii="Times New Roman" w:hAnsi="Times New Roman"/>
          <w:b/>
          <w:color w:val="auto"/>
          <w:sz w:val="24"/>
          <w:szCs w:val="24"/>
          <w:lang w:val="ru-RU"/>
        </w:rPr>
        <w:t>:</w:t>
      </w:r>
    </w:p>
    <w:p w:rsidR="00034020" w:rsidRPr="00A125B9" w:rsidRDefault="00034020" w:rsidP="0075371E">
      <w:pPr>
        <w:pStyle w:val="MText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034020">
        <w:rPr>
          <w:rFonts w:ascii="Times New Roman" w:hAnsi="Times New Roman"/>
          <w:color w:val="auto"/>
          <w:sz w:val="24"/>
          <w:szCs w:val="24"/>
          <w:lang w:val="ru-RU"/>
        </w:rPr>
        <w:t>При наличии данных показатель дезагрегируется по полу и возрастным группам.</w:t>
      </w:r>
    </w:p>
    <w:p w:rsidR="00034020" w:rsidRPr="00A125B9" w:rsidRDefault="00034020" w:rsidP="0075371E">
      <w:pPr>
        <w:pStyle w:val="MText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2E15F9" w:rsidRPr="00BD29EC" w:rsidRDefault="002E15F9" w:rsidP="0075371E">
      <w:pPr>
        <w:pStyle w:val="MHeader"/>
        <w:spacing w:after="100"/>
        <w:jc w:val="both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BD29EC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6. </w:t>
      </w:r>
      <w:r w:rsidR="0075371E" w:rsidRPr="00BD29EC">
        <w:rPr>
          <w:rFonts w:ascii="Times New Roman" w:hAnsi="Times New Roman"/>
          <w:b/>
          <w:color w:val="auto"/>
          <w:sz w:val="24"/>
          <w:szCs w:val="24"/>
          <w:lang w:val="ru-RU"/>
        </w:rPr>
        <w:t>Сопоставимость / отклонение от международных стандартов</w:t>
      </w:r>
    </w:p>
    <w:p w:rsidR="00034020" w:rsidRPr="00034020" w:rsidRDefault="00034020" w:rsidP="00034020">
      <w:pPr>
        <w:pStyle w:val="MText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034020">
        <w:rPr>
          <w:rFonts w:ascii="Times New Roman" w:hAnsi="Times New Roman"/>
          <w:color w:val="auto"/>
          <w:sz w:val="24"/>
          <w:szCs w:val="24"/>
          <w:lang w:val="ru-RU"/>
        </w:rPr>
        <w:t>Оценки основаны на административных данных, подготовленных странами (SSI).</w:t>
      </w:r>
    </w:p>
    <w:p w:rsidR="00040034" w:rsidRPr="00F02B75" w:rsidRDefault="00040034" w:rsidP="00040034">
      <w:pPr>
        <w:pBdr>
          <w:bottom w:val="single" w:sz="12" w:space="4" w:color="DDDDDD"/>
        </w:pBdr>
        <w:shd w:val="clear" w:color="auto" w:fill="FFFFFF"/>
        <w:spacing w:after="10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F02B7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7.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Ссылки</w:t>
      </w:r>
      <w:r w:rsidRPr="00F02B7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и</w:t>
      </w:r>
      <w:r w:rsidRPr="00F02B7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документы</w:t>
      </w:r>
    </w:p>
    <w:p w:rsidR="00034020" w:rsidRPr="00F02B75" w:rsidRDefault="00034020" w:rsidP="000340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125B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URLs</w:t>
      </w:r>
      <w:r w:rsidRPr="00F02B75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1C5EA8" w:rsidRPr="00F02B75" w:rsidRDefault="00655D50" w:rsidP="001C5EA8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  <w:hyperlink r:id="rId12" w:history="1">
        <w:r w:rsidR="001C5EA8" w:rsidRPr="001C5EA8">
          <w:rPr>
            <w:rStyle w:val="ac"/>
            <w:rFonts w:ascii="Times New Roman" w:eastAsia="Times New Roman" w:hAnsi="Times New Roman" w:cs="Times New Roman"/>
            <w:sz w:val="24"/>
            <w:szCs w:val="24"/>
            <w:lang w:val="en-GB" w:eastAsia="en-GB"/>
          </w:rPr>
          <w:t>ILOSTAT</w:t>
        </w:r>
      </w:hyperlink>
    </w:p>
    <w:p w:rsidR="001C5EA8" w:rsidRPr="00F02B75" w:rsidRDefault="001C5EA8" w:rsidP="001C5EA8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  <w:r w:rsidRPr="001C5EA8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https</w:t>
      </w:r>
      <w:r w:rsidRPr="00F02B75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://</w:t>
      </w:r>
      <w:proofErr w:type="spellStart"/>
      <w:r w:rsidRPr="001C5EA8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ilostat</w:t>
      </w:r>
      <w:proofErr w:type="spellEnd"/>
      <w:r w:rsidRPr="00F02B75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.</w:t>
      </w:r>
      <w:proofErr w:type="spellStart"/>
      <w:r w:rsidRPr="001C5EA8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ilo</w:t>
      </w:r>
      <w:proofErr w:type="spellEnd"/>
      <w:r w:rsidRPr="00F02B75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.</w:t>
      </w:r>
      <w:r w:rsidRPr="001C5EA8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org</w:t>
      </w:r>
      <w:r w:rsidRPr="00F02B75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/</w:t>
      </w:r>
      <w:r w:rsidRPr="001C5EA8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data</w:t>
      </w:r>
      <w:r w:rsidRPr="00F02B75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/</w:t>
      </w:r>
    </w:p>
    <w:p w:rsidR="001C5EA8" w:rsidRPr="001C5EA8" w:rsidRDefault="001C5EA8" w:rsidP="001C5EA8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GB" w:eastAsia="en-GB"/>
        </w:rPr>
      </w:pPr>
      <w:r w:rsidRPr="001C5EA8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GB" w:eastAsia="en-GB"/>
        </w:rPr>
        <w:t>World Social Protection Data Dashboards</w:t>
      </w:r>
    </w:p>
    <w:p w:rsidR="001C5EA8" w:rsidRPr="001C5EA8" w:rsidRDefault="00655D50" w:rsidP="001C5EA8">
      <w:pPr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hyperlink r:id="rId13" w:history="1">
        <w:r w:rsidR="001C5EA8" w:rsidRPr="001C5EA8">
          <w:rPr>
            <w:rStyle w:val="ac"/>
            <w:rFonts w:ascii="Times New Roman" w:eastAsia="Times New Roman" w:hAnsi="Times New Roman" w:cs="Times New Roman"/>
            <w:sz w:val="24"/>
            <w:szCs w:val="24"/>
            <w:lang w:val="en-GB" w:eastAsia="en-GB"/>
          </w:rPr>
          <w:t>https://wspdb.social-protection.org</w:t>
        </w:r>
      </w:hyperlink>
      <w:r w:rsidR="001C5EA8" w:rsidRPr="001C5EA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:rsidR="001C5EA8" w:rsidRPr="001C5EA8" w:rsidRDefault="001C5EA8" w:rsidP="001C5EA8">
      <w:pPr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1C5EA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Social Security Inquiry (questionnaire):</w:t>
      </w:r>
    </w:p>
    <w:p w:rsidR="001C5EA8" w:rsidRPr="001C5EA8" w:rsidRDefault="00655D50" w:rsidP="001C5EA8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hyperlink r:id="rId14" w:history="1">
        <w:r w:rsidR="001C5EA8" w:rsidRPr="001C5EA8">
          <w:rPr>
            <w:rStyle w:val="ac"/>
            <w:rFonts w:ascii="Times New Roman" w:eastAsia="Times New Roman" w:hAnsi="Times New Roman" w:cs="Times New Roman"/>
            <w:sz w:val="24"/>
            <w:szCs w:val="24"/>
            <w:lang w:val="en-GB" w:eastAsia="en-GB"/>
          </w:rPr>
          <w:t>https://qpss.ilo.org/</w:t>
        </w:r>
      </w:hyperlink>
    </w:p>
    <w:p w:rsidR="001C5EA8" w:rsidRPr="001C5EA8" w:rsidRDefault="001C5EA8" w:rsidP="001C5EA8">
      <w:pPr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1C5EA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Social Security Inquiry.</w:t>
      </w:r>
      <w:proofErr w:type="gramEnd"/>
      <w:r w:rsidRPr="001C5EA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Manual 2018:</w:t>
      </w:r>
    </w:p>
    <w:p w:rsidR="001C5EA8" w:rsidRPr="001C5EA8" w:rsidRDefault="00655D50" w:rsidP="001C5EA8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</w:pPr>
      <w:hyperlink r:id="rId15" w:history="1">
        <w:r w:rsidR="001C5EA8" w:rsidRPr="001C5EA8">
          <w:rPr>
            <w:rStyle w:val="ac"/>
            <w:rFonts w:ascii="Times New Roman" w:eastAsia="Times New Roman" w:hAnsi="Times New Roman" w:cs="Times New Roman"/>
            <w:sz w:val="24"/>
            <w:szCs w:val="24"/>
            <w:lang w:val="en-GB" w:eastAsia="en-GB"/>
          </w:rPr>
          <w:t>http://www.social-protection.org/gimi/gess/RessourcePDF.action?ressource.ressourceId=53711</w:t>
        </w:r>
      </w:hyperlink>
    </w:p>
    <w:p w:rsidR="001C5EA8" w:rsidRPr="001C5EA8" w:rsidRDefault="001C5EA8" w:rsidP="001C5EA8">
      <w:pPr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1C5EA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ILO Social Protection Floors Recommendation (n°202), 2012</w:t>
      </w:r>
    </w:p>
    <w:p w:rsidR="001C5EA8" w:rsidRPr="001C5EA8" w:rsidRDefault="00655D50" w:rsidP="001C5EA8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hyperlink r:id="rId16" w:history="1">
        <w:r w:rsidR="001C5EA8" w:rsidRPr="001C5EA8">
          <w:rPr>
            <w:rStyle w:val="ac"/>
            <w:rFonts w:ascii="Times New Roman" w:eastAsia="Times New Roman" w:hAnsi="Times New Roman" w:cs="Times New Roman"/>
            <w:sz w:val="24"/>
            <w:szCs w:val="24"/>
            <w:lang w:val="en-GB" w:eastAsia="en-GB"/>
          </w:rPr>
          <w:t>http://www.ilo.org/dyn/normlex/en/f?p=NORMLEXPUB:12100:0::NO::P12100_INSTRUMENT_ID,P12100_LANG_CODE:3065524</w:t>
        </w:r>
      </w:hyperlink>
    </w:p>
    <w:p w:rsidR="001C5EA8" w:rsidRPr="001C5EA8" w:rsidRDefault="001C5EA8" w:rsidP="001C5EA8">
      <w:pPr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1C5EA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World Social Protection Report 2020-22</w:t>
      </w:r>
    </w:p>
    <w:p w:rsidR="001C5EA8" w:rsidRPr="001C5EA8" w:rsidRDefault="00655D50" w:rsidP="001C5EA8">
      <w:pPr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hyperlink r:id="rId17" w:history="1">
        <w:r w:rsidR="001C5EA8" w:rsidRPr="001C5EA8">
          <w:rPr>
            <w:rStyle w:val="ac"/>
            <w:rFonts w:ascii="Times New Roman" w:eastAsia="Times New Roman" w:hAnsi="Times New Roman" w:cs="Times New Roman"/>
            <w:i/>
            <w:iCs/>
            <w:sz w:val="24"/>
            <w:szCs w:val="24"/>
            <w:lang w:val="en-GB" w:eastAsia="en-GB"/>
          </w:rPr>
          <w:t>https://wspr.social-protection.org</w:t>
        </w:r>
      </w:hyperlink>
      <w:r w:rsidR="001C5EA8" w:rsidRPr="001C5EA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:rsidR="00034020" w:rsidRPr="00F02B75" w:rsidRDefault="00034020" w:rsidP="0003402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:rsidR="00F02B75" w:rsidRPr="00C81553" w:rsidRDefault="00F02B75" w:rsidP="0003402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:rsidR="00F02B75" w:rsidRPr="00C81553" w:rsidRDefault="00F02B75" w:rsidP="0003402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:rsidR="00F02B75" w:rsidRPr="00C81553" w:rsidRDefault="00F02B75" w:rsidP="0003402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:rsidR="00F02B75" w:rsidRPr="00C81553" w:rsidRDefault="00F02B75" w:rsidP="0003402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:rsidR="00F02B75" w:rsidRPr="00C81553" w:rsidRDefault="00F02B75" w:rsidP="0003402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:rsidR="00F02B75" w:rsidRPr="00C81553" w:rsidRDefault="00F02B75" w:rsidP="0003402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:rsidR="00F02B75" w:rsidRPr="00C81553" w:rsidRDefault="00F02B75" w:rsidP="0003402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:rsidR="00F02B75" w:rsidRPr="00C81553" w:rsidRDefault="00F02B75" w:rsidP="0003402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:rsidR="00F02B75" w:rsidRPr="00C81553" w:rsidRDefault="00F02B75" w:rsidP="0003402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:rsidR="00F02B75" w:rsidRPr="00C81553" w:rsidRDefault="00F02B75" w:rsidP="0003402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:rsidR="00F02B75" w:rsidRPr="00B62BC5" w:rsidRDefault="00F02B75" w:rsidP="00F02B7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</w:pPr>
      <w:r w:rsidRPr="00BD29EC"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  <w:lastRenderedPageBreak/>
        <w:t>Метаданные</w:t>
      </w:r>
      <w:r w:rsidRPr="00B62BC5"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  <w:t xml:space="preserve"> </w:t>
      </w:r>
      <w:r w:rsidRPr="00BD29EC"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  <w:t>показателя</w:t>
      </w:r>
      <w:r w:rsidRPr="00B62BC5"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  <w:t xml:space="preserve"> </w:t>
      </w:r>
      <w:r w:rsidRPr="00BD29EC"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  <w:t>ЦУР</w:t>
      </w:r>
    </w:p>
    <w:p w:rsidR="00F02B75" w:rsidRPr="00BD29EC" w:rsidRDefault="00F02B75" w:rsidP="00F02B7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</w:pPr>
      <w:r w:rsidRPr="00BD29EC"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  <w:t>(Гармонизированный шаблон метаданных - версия формата 1.</w:t>
      </w:r>
      <w:r w:rsidRPr="008B4338"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  <w:t>1</w:t>
      </w:r>
      <w:r w:rsidRPr="00BD29EC"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  <w:t>)</w:t>
      </w:r>
    </w:p>
    <w:p w:rsidR="00F02B75" w:rsidRPr="00BD29EC" w:rsidRDefault="00F02B75" w:rsidP="00F02B75">
      <w:pPr>
        <w:pStyle w:val="ab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ind w:left="0" w:firstLine="0"/>
        <w:jc w:val="both"/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</w:pPr>
      <w:r w:rsidRPr="00BD29EC"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  <w:t xml:space="preserve">Информация о показателе </w:t>
      </w:r>
    </w:p>
    <w:p w:rsidR="00F02B75" w:rsidRPr="00BD29EC" w:rsidRDefault="00F02B75" w:rsidP="00F02B7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</w:pPr>
      <w:r w:rsidRPr="00BD29EC"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  <w:t>0.</w:t>
      </w:r>
      <w:r w:rsidRPr="00BD29EC">
        <w:rPr>
          <w:rFonts w:ascii="Times New Roman" w:eastAsia="Arial Unicode MS" w:hAnsi="Times New Roman" w:cs="Times New Roman"/>
          <w:b/>
          <w:sz w:val="24"/>
          <w:szCs w:val="24"/>
          <w:bdr w:val="nil"/>
          <w:lang w:val="en-US" w:eastAsia="ru-RU"/>
        </w:rPr>
        <w:t>a</w:t>
      </w:r>
      <w:r w:rsidRPr="00BD29EC"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  <w:t>. Цель</w:t>
      </w:r>
    </w:p>
    <w:p w:rsidR="00F02B75" w:rsidRPr="00BD29EC" w:rsidRDefault="00F02B75" w:rsidP="00F02B7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</w:pPr>
      <w:r w:rsidRPr="00BD29EC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Цель 1: Повсеместная ликвидация нищеты во всех ее формах</w:t>
      </w:r>
    </w:p>
    <w:p w:rsidR="00F02B75" w:rsidRPr="00BD29EC" w:rsidRDefault="00F02B75" w:rsidP="00F02B7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</w:pPr>
      <w:r w:rsidRPr="00BD29EC"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  <w:t>0.</w:t>
      </w:r>
      <w:r w:rsidRPr="00BD29EC">
        <w:rPr>
          <w:rFonts w:ascii="Times New Roman" w:eastAsia="Arial Unicode MS" w:hAnsi="Times New Roman" w:cs="Times New Roman"/>
          <w:b/>
          <w:sz w:val="24"/>
          <w:szCs w:val="24"/>
          <w:bdr w:val="nil"/>
          <w:lang w:val="en-US" w:eastAsia="ru-RU"/>
        </w:rPr>
        <w:t>b</w:t>
      </w:r>
      <w:r w:rsidRPr="00BD29EC"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  <w:t>. Задача</w:t>
      </w:r>
    </w:p>
    <w:p w:rsidR="00F02B75" w:rsidRDefault="00F02B75" w:rsidP="00F02B7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29E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D29EC">
        <w:rPr>
          <w:rFonts w:ascii="Times New Roman" w:hAnsi="Times New Roman" w:cs="Times New Roman"/>
          <w:sz w:val="24"/>
          <w:szCs w:val="24"/>
        </w:rPr>
        <w:t xml:space="preserve">. </w:t>
      </w:r>
      <w:r w:rsidRPr="00780A48">
        <w:rPr>
          <w:rFonts w:ascii="Times New Roman" w:hAnsi="Times New Roman" w:cs="Times New Roman"/>
          <w:sz w:val="24"/>
          <w:szCs w:val="24"/>
        </w:rPr>
        <w:t xml:space="preserve">Внедрить на национальном уровне надлежащие системы и меры социальной защиты для всех, включая установление минимальных уровней, и к 2030 году достичь существенного охвата </w:t>
      </w:r>
      <w:r>
        <w:rPr>
          <w:rFonts w:ascii="Times New Roman" w:hAnsi="Times New Roman" w:cs="Times New Roman"/>
          <w:sz w:val="24"/>
          <w:szCs w:val="24"/>
        </w:rPr>
        <w:t>бедных</w:t>
      </w:r>
      <w:r w:rsidRPr="00780A48">
        <w:rPr>
          <w:rFonts w:ascii="Times New Roman" w:hAnsi="Times New Roman" w:cs="Times New Roman"/>
          <w:sz w:val="24"/>
          <w:szCs w:val="24"/>
        </w:rPr>
        <w:t xml:space="preserve"> и уязвимых слоев населения</w:t>
      </w:r>
    </w:p>
    <w:p w:rsidR="00F02B75" w:rsidRPr="00BD29EC" w:rsidRDefault="00F02B75" w:rsidP="00F02B7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</w:pPr>
      <w:r w:rsidRPr="00BD29EC"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  <w:t>0.с. Показатель</w:t>
      </w:r>
    </w:p>
    <w:p w:rsidR="00F02B75" w:rsidRPr="00BD29EC" w:rsidRDefault="00F02B75" w:rsidP="00F02B7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29EC">
        <w:rPr>
          <w:rFonts w:ascii="Times New Roman" w:hAnsi="Times New Roman" w:cs="Times New Roman"/>
          <w:sz w:val="24"/>
          <w:szCs w:val="24"/>
        </w:rPr>
        <w:t>Показатель 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D29EC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D29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2FFC">
        <w:rPr>
          <w:rFonts w:ascii="Times New Roman" w:hAnsi="Times New Roman" w:cs="Times New Roman"/>
          <w:sz w:val="24"/>
          <w:szCs w:val="24"/>
        </w:rPr>
        <w:t>Доля населения, охватываемого минимальным уровнем/системами социальной защиты, в разбивке по полу, с выделением детей, безработных, пожилых, инвалидов, беременных, новорожденных, лиц, получивших трудовое увечье, бедных и уязвимых</w:t>
      </w:r>
      <w:proofErr w:type="gramEnd"/>
    </w:p>
    <w:p w:rsidR="00F02B75" w:rsidRDefault="00F02B75" w:rsidP="00F02B7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</w:pPr>
      <w:r w:rsidRPr="00BD29EC"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  <w:t>0.</w:t>
      </w:r>
      <w:r w:rsidRPr="00BD29EC">
        <w:rPr>
          <w:rFonts w:ascii="Times New Roman" w:eastAsia="Arial Unicode MS" w:hAnsi="Times New Roman" w:cs="Times New Roman"/>
          <w:b/>
          <w:sz w:val="24"/>
          <w:szCs w:val="24"/>
          <w:bdr w:val="nil"/>
          <w:lang w:val="en-US" w:eastAsia="ru-RU"/>
        </w:rPr>
        <w:t>d</w:t>
      </w:r>
      <w:r w:rsidRPr="00BD29EC"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  <w:t xml:space="preserve">. </w:t>
      </w:r>
      <w:r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  <w:t>Ряд</w:t>
      </w:r>
    </w:p>
    <w:p w:rsidR="00F02B75" w:rsidRPr="00655D50" w:rsidRDefault="00F02B75" w:rsidP="00F02B7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</w:pPr>
      <w:r w:rsidRPr="00F216D3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 xml:space="preserve">SI_COV_SOCINS </w:t>
      </w:r>
      <w:r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 xml:space="preserve">– </w:t>
      </w:r>
      <w:r w:rsidRPr="00E719CE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Доля населения, охваченного программ</w:t>
      </w:r>
      <w:r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ами социального страхования (%)</w:t>
      </w:r>
      <w:r w:rsidR="00655D50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 xml:space="preserve"> </w:t>
      </w:r>
      <w:r w:rsidR="00655D50" w:rsidRPr="00655D50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[1.3.1]</w:t>
      </w:r>
    </w:p>
    <w:p w:rsidR="00F02B75" w:rsidRPr="00E719CE" w:rsidRDefault="00F02B75" w:rsidP="00F02B7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</w:pPr>
      <w:r w:rsidRPr="00F216D3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 xml:space="preserve">SI_COV_SOCAST </w:t>
      </w:r>
      <w:r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 xml:space="preserve">– </w:t>
      </w:r>
      <w:r w:rsidRPr="00E719CE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Доля населения, охваченного пр</w:t>
      </w:r>
      <w:r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ограммами социальной помощи (%)</w:t>
      </w:r>
      <w:r w:rsidR="00655D50" w:rsidRPr="00655D50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 xml:space="preserve"> </w:t>
      </w:r>
      <w:r w:rsidR="00655D50" w:rsidRPr="00655D50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[1.3.1]</w:t>
      </w:r>
    </w:p>
    <w:p w:rsidR="00F02B75" w:rsidRPr="00E719CE" w:rsidRDefault="00F02B75" w:rsidP="00F02B7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</w:pPr>
      <w:r w:rsidRPr="00F216D3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 xml:space="preserve">SI_COV_LMKT </w:t>
      </w:r>
      <w:r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 xml:space="preserve">– </w:t>
      </w:r>
      <w:r w:rsidRPr="00E719CE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Доля населения, охваченно</w:t>
      </w:r>
      <w:r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го программами рынка труда (%)</w:t>
      </w:r>
      <w:r w:rsidR="00655D50" w:rsidRPr="00655D50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 xml:space="preserve"> </w:t>
      </w:r>
      <w:r w:rsidR="00655D50" w:rsidRPr="00655D50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[1.3.1]</w:t>
      </w:r>
    </w:p>
    <w:p w:rsidR="00F02B75" w:rsidRDefault="00F02B75" w:rsidP="00F02B7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</w:pPr>
      <w:r w:rsidRPr="00BD29EC"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  <w:t>0.</w:t>
      </w:r>
      <w:r w:rsidRPr="00BD29EC">
        <w:rPr>
          <w:rFonts w:ascii="Times New Roman" w:eastAsia="Arial Unicode MS" w:hAnsi="Times New Roman" w:cs="Times New Roman"/>
          <w:b/>
          <w:sz w:val="24"/>
          <w:szCs w:val="24"/>
          <w:bdr w:val="nil"/>
          <w:lang w:val="en-US" w:eastAsia="ru-RU"/>
        </w:rPr>
        <w:t>e</w:t>
      </w:r>
      <w:r w:rsidRPr="00BD29EC"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  <w:t xml:space="preserve">. Обновление данных </w:t>
      </w:r>
    </w:p>
    <w:p w:rsidR="00F02B75" w:rsidRPr="00E719CE" w:rsidRDefault="00F02B75" w:rsidP="00F02B7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28.03.2024</w:t>
      </w:r>
    </w:p>
    <w:p w:rsidR="00F02B75" w:rsidRDefault="00F02B75" w:rsidP="00F02B7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</w:pPr>
      <w:r w:rsidRPr="001F2FFC"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  <w:t>0.</w:t>
      </w:r>
      <w:r w:rsidRPr="00BD29EC">
        <w:rPr>
          <w:rFonts w:ascii="Times New Roman" w:eastAsia="Arial Unicode MS" w:hAnsi="Times New Roman" w:cs="Times New Roman"/>
          <w:b/>
          <w:sz w:val="24"/>
          <w:szCs w:val="24"/>
          <w:bdr w:val="nil"/>
          <w:lang w:val="en-US" w:eastAsia="ru-RU"/>
        </w:rPr>
        <w:t>f</w:t>
      </w:r>
      <w:r w:rsidRPr="001F2FFC"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  <w:t xml:space="preserve">. </w:t>
      </w:r>
      <w:r w:rsidRPr="00BD29EC"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  <w:t>Связанные</w:t>
      </w:r>
      <w:r w:rsidRPr="001F2FFC"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  <w:t xml:space="preserve"> </w:t>
      </w:r>
      <w:r w:rsidRPr="00BD29EC"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  <w:t>показатели</w:t>
      </w:r>
    </w:p>
    <w:p w:rsidR="00F02B75" w:rsidRDefault="00F02B75" w:rsidP="00F02B7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</w:pPr>
      <w:r w:rsidRPr="00E719CE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1.</w:t>
      </w:r>
      <w:r w:rsidRPr="00E719CE">
        <w:rPr>
          <w:rFonts w:ascii="Times New Roman" w:eastAsia="Arial Unicode MS" w:hAnsi="Times New Roman" w:cs="Times New Roman"/>
          <w:sz w:val="24"/>
          <w:szCs w:val="24"/>
          <w:bdr w:val="nil"/>
          <w:lang w:val="en-US" w:eastAsia="ru-RU"/>
        </w:rPr>
        <w:t>a</w:t>
      </w:r>
      <w:r w:rsidRPr="00E719CE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.1 Суммарный объем субсидий на официальную помощь в целях развития, полученных от всех доноров и направляемых на искоренение нищеты, в качестве доли от валового национального дохода страны-получателя</w:t>
      </w:r>
    </w:p>
    <w:p w:rsidR="00F02B75" w:rsidRDefault="00F02B75" w:rsidP="00F02B7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</w:pPr>
      <w:r w:rsidRPr="00E719CE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1.</w:t>
      </w:r>
      <w:r w:rsidRPr="00E719CE">
        <w:rPr>
          <w:rFonts w:ascii="Times New Roman" w:eastAsia="Arial Unicode MS" w:hAnsi="Times New Roman" w:cs="Times New Roman"/>
          <w:sz w:val="24"/>
          <w:szCs w:val="24"/>
          <w:bdr w:val="nil"/>
          <w:lang w:val="en-US" w:eastAsia="ru-RU"/>
        </w:rPr>
        <w:t>a</w:t>
      </w:r>
      <w:r w:rsidRPr="00E719CE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.2. Доля расходов на основные услуги (образование, здравоохранение и социальную защиту) в общей сумме государственных расходов</w:t>
      </w:r>
    </w:p>
    <w:p w:rsidR="00F02B75" w:rsidRDefault="00F02B75" w:rsidP="00F02B7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</w:pPr>
      <w:r w:rsidRPr="00E719CE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1.</w:t>
      </w:r>
      <w:r w:rsidRPr="00E719CE">
        <w:rPr>
          <w:rFonts w:ascii="Times New Roman" w:eastAsia="Arial Unicode MS" w:hAnsi="Times New Roman" w:cs="Times New Roman"/>
          <w:sz w:val="24"/>
          <w:szCs w:val="24"/>
          <w:bdr w:val="nil"/>
          <w:lang w:val="en-US" w:eastAsia="ru-RU"/>
        </w:rPr>
        <w:t>b</w:t>
      </w:r>
      <w:r w:rsidRPr="00E719CE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.1. Государственные социальные расходы в интересах малоимущих слоев населения</w:t>
      </w:r>
    </w:p>
    <w:p w:rsidR="00F02B75" w:rsidRPr="00BD29EC" w:rsidRDefault="00F02B75" w:rsidP="00F02B7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</w:pPr>
      <w:r w:rsidRPr="00BD29EC"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  <w:t>0.</w:t>
      </w:r>
      <w:r w:rsidRPr="00BD29EC">
        <w:rPr>
          <w:rFonts w:ascii="Times New Roman" w:eastAsia="Arial Unicode MS" w:hAnsi="Times New Roman" w:cs="Times New Roman"/>
          <w:b/>
          <w:sz w:val="24"/>
          <w:szCs w:val="24"/>
          <w:bdr w:val="nil"/>
          <w:lang w:val="en-US" w:eastAsia="ru-RU"/>
        </w:rPr>
        <w:t>g</w:t>
      </w:r>
      <w:r w:rsidRPr="00BD29EC"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  <w:t>. Международные организации, ответс</w:t>
      </w:r>
      <w:r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  <w:t>твенные за глобальный мониторинг</w:t>
      </w:r>
    </w:p>
    <w:p w:rsidR="00F02B75" w:rsidRPr="00BD29EC" w:rsidRDefault="00F02B75" w:rsidP="00F02B7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Всемирный банк </w:t>
      </w:r>
    </w:p>
    <w:p w:rsidR="00F02B75" w:rsidRDefault="00F02B75" w:rsidP="00F02B75">
      <w:pPr>
        <w:spacing w:after="0"/>
      </w:pPr>
    </w:p>
    <w:p w:rsidR="00F02B75" w:rsidRPr="00BD29EC" w:rsidRDefault="00F02B75" w:rsidP="00F02B75">
      <w:pPr>
        <w:pStyle w:val="MHeader"/>
        <w:jc w:val="both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BD29EC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1. Данные представлены </w:t>
      </w:r>
    </w:p>
    <w:p w:rsidR="00F02B75" w:rsidRPr="00BD29EC" w:rsidRDefault="00F02B75" w:rsidP="00F02B75">
      <w:pPr>
        <w:pStyle w:val="MHeader2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>1.</w:t>
      </w:r>
      <w:r w:rsidRPr="00BD29EC">
        <w:rPr>
          <w:rFonts w:ascii="Times New Roman" w:hAnsi="Times New Roman"/>
          <w:color w:val="auto"/>
          <w:sz w:val="24"/>
          <w:szCs w:val="24"/>
        </w:rPr>
        <w:t>a</w:t>
      </w: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>. Организация</w:t>
      </w:r>
    </w:p>
    <w:p w:rsidR="00F02B75" w:rsidRPr="00E719CE" w:rsidRDefault="00F02B75" w:rsidP="00F02B75">
      <w:pPr>
        <w:rPr>
          <w:rFonts w:ascii="Times New Roman" w:hAnsi="Times New Roman" w:cs="Times New Roman"/>
          <w:sz w:val="24"/>
          <w:szCs w:val="24"/>
        </w:rPr>
      </w:pPr>
      <w:r w:rsidRPr="00E719CE">
        <w:rPr>
          <w:rFonts w:ascii="Times New Roman" w:hAnsi="Times New Roman" w:cs="Times New Roman"/>
          <w:sz w:val="24"/>
          <w:szCs w:val="24"/>
        </w:rPr>
        <w:t xml:space="preserve">Всемирный банк </w:t>
      </w:r>
    </w:p>
    <w:p w:rsidR="00F02B75" w:rsidRPr="00BD29EC" w:rsidRDefault="00F02B75" w:rsidP="00F02B75">
      <w:pPr>
        <w:pStyle w:val="MHeader"/>
        <w:jc w:val="both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BD29EC">
        <w:rPr>
          <w:rFonts w:ascii="Times New Roman" w:hAnsi="Times New Roman"/>
          <w:b/>
          <w:color w:val="auto"/>
          <w:sz w:val="24"/>
          <w:szCs w:val="24"/>
          <w:lang w:val="ru-RU"/>
        </w:rPr>
        <w:t>2. Определения, концепции и классификации</w:t>
      </w:r>
    </w:p>
    <w:p w:rsidR="00F02B75" w:rsidRDefault="00F02B75" w:rsidP="00F02B75">
      <w:pPr>
        <w:pStyle w:val="MHeader2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>2.</w:t>
      </w:r>
      <w:r w:rsidRPr="00781DE7">
        <w:rPr>
          <w:rFonts w:ascii="Times New Roman" w:hAnsi="Times New Roman"/>
          <w:color w:val="auto"/>
          <w:sz w:val="24"/>
          <w:szCs w:val="24"/>
          <w:lang w:val="ru-RU"/>
        </w:rPr>
        <w:t>a</w:t>
      </w: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 xml:space="preserve">. Определения и концепции </w:t>
      </w:r>
    </w:p>
    <w:p w:rsidR="00F02B75" w:rsidRPr="00031B9B" w:rsidRDefault="00F02B75" w:rsidP="00F02B75">
      <w:pPr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</w:pPr>
      <w:r w:rsidRPr="00031B9B"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  <w:t>Определение:</w:t>
      </w:r>
    </w:p>
    <w:p w:rsidR="00F02B75" w:rsidRDefault="00F02B75" w:rsidP="00F02B7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</w:pPr>
      <w:r w:rsidRPr="00ED69A7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Охват программами социальной защиты и труда (SPL) – это процент населения, участвующего в программах социального страхования, социальной помощи и рынка труда. Оценки включают как прямых, так и косвенных бенефициаров.</w:t>
      </w:r>
    </w:p>
    <w:p w:rsidR="00F02B75" w:rsidRDefault="00F02B75" w:rsidP="00F02B7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</w:pPr>
    </w:p>
    <w:p w:rsidR="00F02B75" w:rsidRPr="00031B9B" w:rsidRDefault="00F02B75" w:rsidP="00F02B7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</w:pPr>
      <w:r w:rsidRPr="00031B9B"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  <w:lastRenderedPageBreak/>
        <w:t>Понятия:</w:t>
      </w:r>
    </w:p>
    <w:p w:rsidR="00F02B75" w:rsidRPr="008F2825" w:rsidRDefault="00F02B75" w:rsidP="00F02B75">
      <w:pPr>
        <w:jc w:val="both"/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</w:pPr>
      <w:r w:rsidRPr="00F216D3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Охват</w:t>
      </w:r>
      <w:r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 xml:space="preserve">. </w:t>
      </w:r>
      <w:r w:rsidRPr="00F216D3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 xml:space="preserve">Охват оценивается по трем направлениям социальной защиты: социальному страхованию, социальной помощи и программам рынка труда. Показатель рассчитывается для всего населения и для беднейшего </w:t>
      </w:r>
      <w:proofErr w:type="spellStart"/>
      <w:r w:rsidRPr="00F216D3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квинтиля</w:t>
      </w:r>
      <w:proofErr w:type="spellEnd"/>
      <w:r w:rsidRPr="00F216D3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, который рассчитывается с использованием дохода на душу населения, дохода или потребления, включая трансферты.</w:t>
      </w:r>
    </w:p>
    <w:p w:rsidR="00F02B75" w:rsidRPr="00ED69A7" w:rsidRDefault="00F02B75" w:rsidP="00F02B75">
      <w:pPr>
        <w:jc w:val="both"/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</w:pPr>
      <w:r w:rsidRPr="00F216D3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Источником показателя является Атлас социальной защиты: показатели устойчивости и справедливости (ASPIRE).</w:t>
      </w:r>
      <w:r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 xml:space="preserve"> </w:t>
      </w:r>
      <w:r w:rsidRPr="00ED69A7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 xml:space="preserve">ASPIRE </w:t>
      </w:r>
      <w:r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–</w:t>
      </w:r>
      <w:r w:rsidRPr="00ED69A7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 xml:space="preserve"> это ведущая подборка показателей Всемирного банка для анализа масштабов и эффективности программ социальной защиты. </w:t>
      </w:r>
      <w:proofErr w:type="gramStart"/>
      <w:r w:rsidRPr="00ED69A7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Разработанный</w:t>
      </w:r>
      <w:proofErr w:type="gramEnd"/>
      <w:r w:rsidRPr="00ED69A7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 xml:space="preserve"> Глобальной практикой социальной защиты и занятости (SPJ), ASPIRE предоставляет показатели для 125 стран по программам социальной помощи, социального страхования и рынка труда на основе как административных данных на уровне программ, так и данных национальных обследований домохозяйств. ASPIRE </w:t>
      </w:r>
      <w:r w:rsidRPr="008F2825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–</w:t>
      </w:r>
      <w:r w:rsidRPr="00ED69A7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 xml:space="preserve"> это текущий проект, целью которого является улучшение качества, сопоставимости и доступности данных SPL для лучшего информирования политик и программ SPL.</w:t>
      </w:r>
    </w:p>
    <w:p w:rsidR="00F02B75" w:rsidRPr="00BD29EC" w:rsidRDefault="00F02B75" w:rsidP="00F02B75">
      <w:pPr>
        <w:pStyle w:val="MHeader2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>2.</w:t>
      </w:r>
      <w:r w:rsidRPr="00BD29EC">
        <w:rPr>
          <w:rFonts w:ascii="Times New Roman" w:hAnsi="Times New Roman"/>
          <w:color w:val="auto"/>
          <w:sz w:val="24"/>
          <w:szCs w:val="24"/>
        </w:rPr>
        <w:t>b</w:t>
      </w: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 xml:space="preserve">. </w:t>
      </w:r>
      <w:r w:rsidRPr="00A71EC6">
        <w:rPr>
          <w:rFonts w:ascii="Times New Roman" w:hAnsi="Times New Roman"/>
          <w:b/>
          <w:color w:val="auto"/>
          <w:sz w:val="24"/>
          <w:szCs w:val="24"/>
          <w:lang w:val="ru-RU"/>
        </w:rPr>
        <w:t>Единица измерения</w:t>
      </w:r>
    </w:p>
    <w:p w:rsidR="00F02B75" w:rsidRPr="00ED69A7" w:rsidRDefault="00F02B75" w:rsidP="00F02B75">
      <w:pPr>
        <w:jc w:val="both"/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</w:pPr>
      <w:r w:rsidRPr="00F216D3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Процент</w:t>
      </w:r>
      <w:proofErr w:type="gramStart"/>
      <w:r w:rsidRPr="00F216D3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 xml:space="preserve"> (%). </w:t>
      </w:r>
      <w:proofErr w:type="gramEnd"/>
      <w:r w:rsidRPr="00F216D3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 xml:space="preserve">Бенефициары в процентах от общей численности населения и беднейшего </w:t>
      </w:r>
      <w:proofErr w:type="spellStart"/>
      <w:r w:rsidRPr="00F216D3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квинтиля</w:t>
      </w:r>
      <w:proofErr w:type="spellEnd"/>
      <w:r w:rsidRPr="00F216D3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.</w:t>
      </w:r>
    </w:p>
    <w:p w:rsidR="00F02B75" w:rsidRPr="00BD29EC" w:rsidRDefault="00F02B75" w:rsidP="00F02B75">
      <w:pPr>
        <w:pStyle w:val="MHeader2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>2.</w:t>
      </w:r>
      <w:r w:rsidRPr="00BD29EC">
        <w:rPr>
          <w:rFonts w:ascii="Times New Roman" w:hAnsi="Times New Roman"/>
          <w:color w:val="auto"/>
          <w:sz w:val="24"/>
          <w:szCs w:val="24"/>
        </w:rPr>
        <w:t>c</w:t>
      </w: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 xml:space="preserve">. </w:t>
      </w:r>
      <w:r w:rsidRPr="00A71EC6">
        <w:rPr>
          <w:rFonts w:ascii="Times New Roman" w:hAnsi="Times New Roman"/>
          <w:b/>
          <w:color w:val="auto"/>
          <w:sz w:val="24"/>
          <w:szCs w:val="24"/>
          <w:lang w:val="ru-RU"/>
        </w:rPr>
        <w:t>Классификации</w:t>
      </w:r>
    </w:p>
    <w:p w:rsidR="00F02B75" w:rsidRPr="00F216D3" w:rsidRDefault="00F02B75" w:rsidP="00F02B75">
      <w:pPr>
        <w:jc w:val="both"/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</w:pPr>
      <w:r w:rsidRPr="00F216D3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Классификация программ социальной защиты и рынка труда Всемирного банка включает 3 области и 12 программных категорий, а именно:</w:t>
      </w:r>
    </w:p>
    <w:p w:rsidR="00F02B75" w:rsidRPr="00F216D3" w:rsidRDefault="00F02B75" w:rsidP="00F02B75">
      <w:pPr>
        <w:pStyle w:val="ab"/>
        <w:numPr>
          <w:ilvl w:val="0"/>
          <w:numId w:val="6"/>
        </w:numPr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</w:pPr>
      <w:r w:rsidRPr="00F216D3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Социальное страхование: накопительное пенсионное обеспечение и другое социальное страхование;</w:t>
      </w:r>
    </w:p>
    <w:p w:rsidR="00F02B75" w:rsidRPr="00F216D3" w:rsidRDefault="00F02B75" w:rsidP="00F02B75">
      <w:pPr>
        <w:pStyle w:val="ab"/>
        <w:numPr>
          <w:ilvl w:val="0"/>
          <w:numId w:val="6"/>
        </w:numPr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</w:pPr>
      <w:r w:rsidRPr="00F216D3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Рынок труда: программы активного и пассивного рынка труда;</w:t>
      </w:r>
    </w:p>
    <w:p w:rsidR="00F02B75" w:rsidRPr="00F216D3" w:rsidRDefault="00F02B75" w:rsidP="00F02B75">
      <w:pPr>
        <w:pStyle w:val="ab"/>
        <w:numPr>
          <w:ilvl w:val="0"/>
          <w:numId w:val="6"/>
        </w:numPr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</w:pPr>
      <w:r w:rsidRPr="00F216D3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Социальная помощь: безусловные денежные трансферты, обусловленные денежные трансферты, социальные пенсии (без взносов), продовольственные и натуральные трансферты, школьное питание, общественные работы, оплата труда и прямое создание рабочих мест, освобождение от уплаты взносов и целевые субсидии, а т</w:t>
      </w:r>
      <w:r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 xml:space="preserve">акже другая социальная помощь. </w:t>
      </w:r>
    </w:p>
    <w:p w:rsidR="00F02B75" w:rsidRPr="00BD29EC" w:rsidRDefault="00F02B75" w:rsidP="00F02B75">
      <w:pPr>
        <w:pStyle w:val="MHeader"/>
        <w:jc w:val="both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BD29EC">
        <w:rPr>
          <w:rFonts w:ascii="Times New Roman" w:hAnsi="Times New Roman"/>
          <w:b/>
          <w:color w:val="auto"/>
          <w:sz w:val="24"/>
          <w:szCs w:val="24"/>
          <w:lang w:val="ru-RU"/>
        </w:rPr>
        <w:t>3. Тип источника данных и метод сбора данных</w:t>
      </w:r>
    </w:p>
    <w:p w:rsidR="00F02B75" w:rsidRDefault="00F02B75" w:rsidP="00F02B75">
      <w:pPr>
        <w:pStyle w:val="MHeader2"/>
        <w:jc w:val="both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>3.</w:t>
      </w:r>
      <w:r w:rsidRPr="00BD29EC">
        <w:rPr>
          <w:rFonts w:ascii="Times New Roman" w:hAnsi="Times New Roman"/>
          <w:color w:val="auto"/>
          <w:sz w:val="24"/>
          <w:szCs w:val="24"/>
        </w:rPr>
        <w:t>a</w:t>
      </w: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 xml:space="preserve">. </w:t>
      </w:r>
      <w:r w:rsidRPr="00A71EC6">
        <w:rPr>
          <w:rFonts w:ascii="Times New Roman" w:hAnsi="Times New Roman"/>
          <w:b/>
          <w:color w:val="auto"/>
          <w:sz w:val="24"/>
          <w:szCs w:val="24"/>
          <w:lang w:val="ru-RU"/>
        </w:rPr>
        <w:t>Источники данных</w:t>
      </w:r>
    </w:p>
    <w:p w:rsidR="00F02B75" w:rsidRPr="00F36DC0" w:rsidRDefault="00F02B75" w:rsidP="00F02B75">
      <w:pPr>
        <w:jc w:val="both"/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</w:pPr>
      <w:r w:rsidRPr="00F36DC0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 xml:space="preserve">Данные основаны на национальных репрезентативных обследованиях домохозяйств. Источник данных: ASPIRE: Атлас социальной защиты – Показатели устойчивости и справедливости, Всемирный банк (см. </w:t>
      </w:r>
      <w:hyperlink r:id="rId18" w:history="1">
        <w:r w:rsidRPr="00F36DC0">
          <w:rPr>
            <w:rFonts w:ascii="Times New Roman" w:hAnsi="Times New Roman" w:cs="Times New Roman"/>
            <w:sz w:val="24"/>
            <w:szCs w:val="24"/>
          </w:rPr>
          <w:t>www.worldbank.org/aspire/</w:t>
        </w:r>
      </w:hyperlink>
      <w:r w:rsidRPr="00F36DC0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).</w:t>
      </w:r>
    </w:p>
    <w:p w:rsidR="00F02B75" w:rsidRDefault="00F02B75" w:rsidP="00F02B75">
      <w:pPr>
        <w:pStyle w:val="MHeader2"/>
        <w:jc w:val="both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>3.</w:t>
      </w:r>
      <w:r w:rsidRPr="00BD29EC">
        <w:rPr>
          <w:rFonts w:ascii="Times New Roman" w:hAnsi="Times New Roman"/>
          <w:color w:val="auto"/>
          <w:sz w:val="24"/>
          <w:szCs w:val="24"/>
        </w:rPr>
        <w:t>b</w:t>
      </w: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 xml:space="preserve">. </w:t>
      </w:r>
      <w:r w:rsidRPr="00A71EC6">
        <w:rPr>
          <w:rFonts w:ascii="Times New Roman" w:hAnsi="Times New Roman"/>
          <w:b/>
          <w:color w:val="auto"/>
          <w:sz w:val="24"/>
          <w:szCs w:val="24"/>
          <w:lang w:val="ru-RU"/>
        </w:rPr>
        <w:t>Метод сбора данных</w:t>
      </w:r>
    </w:p>
    <w:p w:rsidR="00F02B75" w:rsidRPr="008F5707" w:rsidRDefault="00F02B75" w:rsidP="00F02B75">
      <w:pPr>
        <w:jc w:val="both"/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</w:pPr>
      <w:r w:rsidRPr="00144893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 xml:space="preserve">Учетные данные общенациональных репрезентативных обследований домохозяйств собираются национальными статистическими управлениями (НСУ) и предоставляются Всемирному банку для аналитических целей. Команда ASPIRE согласовывает </w:t>
      </w:r>
      <w:r w:rsidRPr="00144893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lastRenderedPageBreak/>
        <w:t>информацию о социальной защите, полученную в ходе этих обследований домо</w:t>
      </w:r>
      <w:r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 xml:space="preserve">хозяйств, чтобы сделать анализ </w:t>
      </w:r>
      <w:r w:rsidRPr="00144893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сопост</w:t>
      </w:r>
      <w:r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авимым по странам и во времени.</w:t>
      </w:r>
    </w:p>
    <w:p w:rsidR="00F02B75" w:rsidRDefault="00F02B75" w:rsidP="00F02B75">
      <w:pPr>
        <w:jc w:val="both"/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</w:pPr>
      <w:r w:rsidRPr="00144893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Методика гармонизации данных обследований домохозяйств ASPIRE основывается на следующих трех этапах:</w:t>
      </w:r>
    </w:p>
    <w:p w:rsidR="00F02B75" w:rsidRPr="000633D8" w:rsidRDefault="00F02B75" w:rsidP="00F02B75">
      <w:pPr>
        <w:jc w:val="both"/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</w:pPr>
      <w:r w:rsidRPr="00144893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 xml:space="preserve">1. </w:t>
      </w:r>
      <w:r w:rsidRPr="008F5707">
        <w:rPr>
          <w:rFonts w:ascii="Times New Roman" w:eastAsia="Arial Unicode MS" w:hAnsi="Times New Roman" w:cs="Times New Roman"/>
          <w:i/>
          <w:sz w:val="24"/>
          <w:szCs w:val="24"/>
          <w:bdr w:val="nil"/>
          <w:lang w:eastAsia="ru-RU"/>
        </w:rPr>
        <w:t>Определение и классификация программ социальной защиты и труда (SPL)</w:t>
      </w:r>
      <w:r w:rsidRPr="00144893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 xml:space="preserve"> </w:t>
      </w:r>
    </w:p>
    <w:p w:rsidR="00F02B75" w:rsidRPr="002B50A5" w:rsidRDefault="00F02B75" w:rsidP="00F02B75">
      <w:pPr>
        <w:jc w:val="both"/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</w:pPr>
      <w:r w:rsidRPr="00144893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Обследования домохозяй</w:t>
      </w:r>
      <w:proofErr w:type="gramStart"/>
      <w:r w:rsidRPr="00144893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ств тщ</w:t>
      </w:r>
      <w:proofErr w:type="gramEnd"/>
      <w:r w:rsidRPr="00144893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 xml:space="preserve">ательно анализируются для выявления информации о программах SPL. После того, как эта информация </w:t>
      </w:r>
      <w:r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найдена, выполняе</w:t>
      </w:r>
      <w:r w:rsidRPr="00144893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тся</w:t>
      </w:r>
      <w:r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 xml:space="preserve"> анализ на двух уровнях</w:t>
      </w:r>
      <w:r w:rsidRPr="00144893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 xml:space="preserve">: во-первых, создаются переменные для каждой из конкретных страновых программ, найденных в обследовании; во-вторых, программные переменные агрегированы и объединены в 12 категорий программ SPL и 2 категории частных трансфертов. Страновые программы, включенные в эти основные категории SPL, подробно задокументированы и утверждены страновыми целевыми группами </w:t>
      </w:r>
      <w:r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Всемирного</w:t>
      </w:r>
      <w:r w:rsidRPr="002B50A5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 xml:space="preserve">банка </w:t>
      </w:r>
      <w:r w:rsidRPr="002B50A5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в тесном сотрудничестве с национальными партнерами.</w:t>
      </w:r>
    </w:p>
    <w:p w:rsidR="00F02B75" w:rsidRPr="007E2B49" w:rsidRDefault="00F02B75" w:rsidP="00F02B75">
      <w:pPr>
        <w:jc w:val="both"/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</w:pPr>
      <w:r w:rsidRPr="007E2B49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Для получения показателей также используются следующие переменные: идентификационный номер домохозяйства, местонахождение (городское/сельское), размер домохозяйства, совокупный уровень благосостояния, вес домохозяйства и две черты бедности: относительная черта бедности, определяемая как 20% самых бедных</w:t>
      </w:r>
      <w:proofErr w:type="gramStart"/>
      <w:r w:rsidRPr="007E2B49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.</w:t>
      </w:r>
      <w:proofErr w:type="gramEnd"/>
      <w:r w:rsidRPr="007E2B49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 xml:space="preserve"> </w:t>
      </w:r>
      <w:proofErr w:type="gramStart"/>
      <w:r w:rsidRPr="007E2B49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р</w:t>
      </w:r>
      <w:proofErr w:type="gramEnd"/>
      <w:r w:rsidRPr="007E2B49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аспределения благосостояния и международной черты бедности в размере 1,90 доллара США в день по ППС.</w:t>
      </w:r>
    </w:p>
    <w:p w:rsidR="00F02B75" w:rsidRPr="007E2B49" w:rsidRDefault="00F02B75" w:rsidP="00F02B75">
      <w:pPr>
        <w:jc w:val="both"/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</w:pPr>
      <w:r w:rsidRPr="007E2B49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 xml:space="preserve">2. </w:t>
      </w:r>
      <w:r w:rsidRPr="003B5A86">
        <w:rPr>
          <w:rFonts w:ascii="Times New Roman" w:eastAsia="Arial Unicode MS" w:hAnsi="Times New Roman" w:cs="Times New Roman"/>
          <w:i/>
          <w:sz w:val="24"/>
          <w:szCs w:val="24"/>
          <w:bdr w:val="nil"/>
          <w:lang w:eastAsia="ru-RU"/>
        </w:rPr>
        <w:t>Совокупные показатели благосостояния</w:t>
      </w:r>
    </w:p>
    <w:p w:rsidR="00F02B75" w:rsidRPr="007E2B49" w:rsidRDefault="00F02B75" w:rsidP="00F02B75">
      <w:pPr>
        <w:jc w:val="both"/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</w:pPr>
      <w:r w:rsidRPr="007E2B49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 xml:space="preserve">Домохозяйства ранжируются по </w:t>
      </w:r>
      <w:proofErr w:type="spellStart"/>
      <w:r w:rsidRPr="007E2B49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квинтилям</w:t>
      </w:r>
      <w:proofErr w:type="spellEnd"/>
      <w:r w:rsidRPr="007E2B49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 xml:space="preserve"> благосостояния на душу населения (доход или потребление). Прилагаются особые усилия для включения самых последних обновленных агрегированных показателей благосостояния, официально согласованных с национальными статистическими управлениями и/или согласованных в рамках инициативы Всемирного банка по Глобальной базе данных мониторинга (</w:t>
      </w:r>
      <w:r w:rsidRPr="003B5A86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GMD</w:t>
      </w:r>
      <w:r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 xml:space="preserve">), возглавляемой </w:t>
      </w:r>
      <w:r w:rsidRPr="007E2B49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Глобальной практикой бедности и справедливости. Эти агрегированные показатели благосостояния сопоставимы по странам и годам для глобального мониторинга бедности и измерения благосостояния.</w:t>
      </w:r>
    </w:p>
    <w:p w:rsidR="00F02B75" w:rsidRPr="007E2B49" w:rsidRDefault="00F02B75" w:rsidP="00F02B75">
      <w:pPr>
        <w:jc w:val="both"/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</w:pPr>
      <w:r w:rsidRPr="007E2B49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 xml:space="preserve">3. </w:t>
      </w:r>
      <w:r w:rsidRPr="003B5A86">
        <w:rPr>
          <w:rFonts w:ascii="Times New Roman" w:eastAsia="Arial Unicode MS" w:hAnsi="Times New Roman" w:cs="Times New Roman"/>
          <w:i/>
          <w:sz w:val="24"/>
          <w:szCs w:val="24"/>
          <w:bdr w:val="nil"/>
          <w:lang w:eastAsia="ru-RU"/>
        </w:rPr>
        <w:t>Преобразование ППС</w:t>
      </w:r>
    </w:p>
    <w:p w:rsidR="00F02B75" w:rsidRDefault="00F02B75" w:rsidP="00F02B75">
      <w:pPr>
        <w:jc w:val="both"/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</w:pPr>
      <w:r w:rsidRPr="007E2B49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 xml:space="preserve">Все денежные переменные (суммы трансфертов) и агрегированные показатели благосостояния </w:t>
      </w:r>
      <w:proofErr w:type="spellStart"/>
      <w:r w:rsidRPr="007E2B49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дефлируются</w:t>
      </w:r>
      <w:proofErr w:type="spellEnd"/>
      <w:r w:rsidRPr="007E2B49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 xml:space="preserve"> до значений 2011 года, а затем выражаются в терминах паритета покупательной способности (ППС) 2011 года. С этой целью используется коэффициент пересче</w:t>
      </w:r>
      <w:r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та частного потребления по ППС.</w:t>
      </w:r>
    </w:p>
    <w:p w:rsidR="00F02B75" w:rsidRPr="00144893" w:rsidRDefault="00F02B75" w:rsidP="00F02B75">
      <w:pPr>
        <w:jc w:val="both"/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</w:pPr>
      <w:r w:rsidRPr="007E2B49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 xml:space="preserve">Как только информация согласована, показатели эффективности генерируются с помощью программного обеспечения </w:t>
      </w:r>
      <w:proofErr w:type="spellStart"/>
      <w:r w:rsidRPr="007E2B49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ADePT</w:t>
      </w:r>
      <w:proofErr w:type="spellEnd"/>
      <w:r w:rsidRPr="007E2B49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 xml:space="preserve"> для социальной защиты.</w:t>
      </w:r>
    </w:p>
    <w:p w:rsidR="00F02B75" w:rsidRPr="00E719CE" w:rsidRDefault="00F02B75" w:rsidP="00F02B75">
      <w:pPr>
        <w:pStyle w:val="MHeader2"/>
        <w:jc w:val="both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>3.</w:t>
      </w:r>
      <w:r w:rsidRPr="00BD29EC">
        <w:rPr>
          <w:rFonts w:ascii="Times New Roman" w:hAnsi="Times New Roman"/>
          <w:color w:val="auto"/>
          <w:sz w:val="24"/>
          <w:szCs w:val="24"/>
        </w:rPr>
        <w:t>c</w:t>
      </w: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 xml:space="preserve">. </w:t>
      </w:r>
      <w:r w:rsidRPr="00A71EC6">
        <w:rPr>
          <w:rFonts w:ascii="Times New Roman" w:hAnsi="Times New Roman"/>
          <w:b/>
          <w:color w:val="auto"/>
          <w:sz w:val="24"/>
          <w:szCs w:val="24"/>
          <w:lang w:val="ru-RU"/>
        </w:rPr>
        <w:t>Календарь сбора данных</w:t>
      </w:r>
    </w:p>
    <w:p w:rsidR="00F02B75" w:rsidRPr="000E0C4D" w:rsidRDefault="00F02B75" w:rsidP="00F02B75">
      <w:pPr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В процессе</w:t>
      </w:r>
    </w:p>
    <w:p w:rsidR="00F02B75" w:rsidRDefault="00F02B75" w:rsidP="00F02B75">
      <w:pPr>
        <w:pStyle w:val="MHeader2"/>
        <w:jc w:val="both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lastRenderedPageBreak/>
        <w:t>3.</w:t>
      </w:r>
      <w:r w:rsidRPr="00BD29EC">
        <w:rPr>
          <w:rFonts w:ascii="Times New Roman" w:hAnsi="Times New Roman"/>
          <w:color w:val="auto"/>
          <w:sz w:val="24"/>
          <w:szCs w:val="24"/>
        </w:rPr>
        <w:t>d</w:t>
      </w: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 xml:space="preserve">. </w:t>
      </w:r>
      <w:r w:rsidRPr="00A71EC6">
        <w:rPr>
          <w:rFonts w:ascii="Times New Roman" w:hAnsi="Times New Roman"/>
          <w:b/>
          <w:color w:val="auto"/>
          <w:sz w:val="24"/>
          <w:szCs w:val="24"/>
          <w:lang w:val="ru-RU"/>
        </w:rPr>
        <w:t>Календарь выпуска данных</w:t>
      </w:r>
    </w:p>
    <w:p w:rsidR="00F02B75" w:rsidRPr="000E0C4D" w:rsidRDefault="00F02B75" w:rsidP="00F02B75">
      <w:pPr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В процессе</w:t>
      </w:r>
    </w:p>
    <w:p w:rsidR="00F02B75" w:rsidRDefault="00F02B75" w:rsidP="00F02B75">
      <w:pPr>
        <w:pStyle w:val="MHeader2"/>
        <w:jc w:val="both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>3.</w:t>
      </w:r>
      <w:r w:rsidRPr="00BD29EC">
        <w:rPr>
          <w:rFonts w:ascii="Times New Roman" w:hAnsi="Times New Roman"/>
          <w:color w:val="auto"/>
          <w:sz w:val="24"/>
          <w:szCs w:val="24"/>
        </w:rPr>
        <w:t>e</w:t>
      </w: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 xml:space="preserve">. </w:t>
      </w:r>
      <w:r w:rsidRPr="00A71EC6">
        <w:rPr>
          <w:rFonts w:ascii="Times New Roman" w:hAnsi="Times New Roman"/>
          <w:b/>
          <w:color w:val="auto"/>
          <w:sz w:val="24"/>
          <w:szCs w:val="24"/>
          <w:lang w:val="ru-RU"/>
        </w:rPr>
        <w:t>Поставщики данных</w:t>
      </w:r>
    </w:p>
    <w:p w:rsidR="00F02B75" w:rsidRPr="00FA61B6" w:rsidRDefault="00F02B75" w:rsidP="00F02B75">
      <w:pPr>
        <w:jc w:val="both"/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Всемирный банк</w:t>
      </w:r>
    </w:p>
    <w:p w:rsidR="00F02B75" w:rsidRDefault="00F02B75" w:rsidP="00F02B75">
      <w:pPr>
        <w:pStyle w:val="MHeader2"/>
        <w:jc w:val="both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>3.</w:t>
      </w:r>
      <w:r w:rsidRPr="00BD29EC">
        <w:rPr>
          <w:rFonts w:ascii="Times New Roman" w:hAnsi="Times New Roman"/>
          <w:color w:val="auto"/>
          <w:sz w:val="24"/>
          <w:szCs w:val="24"/>
        </w:rPr>
        <w:t>f</w:t>
      </w: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 xml:space="preserve">. </w:t>
      </w:r>
      <w:r w:rsidRPr="00A71EC6">
        <w:rPr>
          <w:rFonts w:ascii="Times New Roman" w:hAnsi="Times New Roman"/>
          <w:b/>
          <w:color w:val="auto"/>
          <w:sz w:val="24"/>
          <w:szCs w:val="24"/>
          <w:lang w:val="ru-RU"/>
        </w:rPr>
        <w:t>Составители данных</w:t>
      </w:r>
    </w:p>
    <w:p w:rsidR="00F02B75" w:rsidRPr="00336DED" w:rsidRDefault="00F02B75" w:rsidP="00F02B75">
      <w:pPr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Всемирный банк</w:t>
      </w:r>
    </w:p>
    <w:p w:rsidR="00F02B75" w:rsidRPr="00BD29EC" w:rsidRDefault="00F02B75" w:rsidP="00F02B75">
      <w:pPr>
        <w:pStyle w:val="MHeader2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>3.</w:t>
      </w:r>
      <w:r w:rsidRPr="00BD29EC">
        <w:rPr>
          <w:rFonts w:ascii="Times New Roman" w:hAnsi="Times New Roman"/>
          <w:color w:val="auto"/>
          <w:sz w:val="24"/>
          <w:szCs w:val="24"/>
        </w:rPr>
        <w:t>g</w:t>
      </w: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 xml:space="preserve">. </w:t>
      </w:r>
      <w:r w:rsidRPr="00A71EC6">
        <w:rPr>
          <w:rFonts w:ascii="Times New Roman" w:hAnsi="Times New Roman"/>
          <w:b/>
          <w:color w:val="auto"/>
          <w:sz w:val="24"/>
          <w:szCs w:val="24"/>
          <w:lang w:val="ru-RU"/>
        </w:rPr>
        <w:t>Институциональный мандат</w:t>
      </w:r>
    </w:p>
    <w:p w:rsidR="00F02B75" w:rsidRPr="00CE628E" w:rsidRDefault="00F02B75" w:rsidP="00F02B75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E628E">
        <w:rPr>
          <w:rFonts w:ascii="Times New Roman" w:eastAsia="Times New Roman" w:hAnsi="Times New Roman" w:cs="Times New Roman"/>
          <w:sz w:val="24"/>
          <w:szCs w:val="24"/>
          <w:lang w:eastAsia="en-GB"/>
        </w:rPr>
        <w:t>Всемирный банк поддерживает системы социальной защиты и труда (SPL) в странах-клиентах в рамках своей миссии по сокращению бедности за счет устойчивого и инклюзивного роста. Стратегия Всемирного банка в области SPL определяет способы углубления участия, потенциала, знаний и влияния Всемирного банка в области SPL. В этом контексте ASPIRE является основным инструментом Всемирного банка для отслеживания результатов стратегии SPL.</w:t>
      </w:r>
    </w:p>
    <w:p w:rsidR="00F02B75" w:rsidRPr="00BD29EC" w:rsidRDefault="00F02B75" w:rsidP="00F02B75">
      <w:pPr>
        <w:pStyle w:val="MHeader"/>
        <w:jc w:val="both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BD29EC">
        <w:rPr>
          <w:rFonts w:ascii="Times New Roman" w:hAnsi="Times New Roman"/>
          <w:b/>
          <w:color w:val="auto"/>
          <w:sz w:val="24"/>
          <w:szCs w:val="24"/>
          <w:lang w:val="ru-RU"/>
        </w:rPr>
        <w:t>4. Иные методологические соображения</w:t>
      </w:r>
    </w:p>
    <w:p w:rsidR="00F02B75" w:rsidRPr="00BD29EC" w:rsidRDefault="00F02B75" w:rsidP="00F02B75">
      <w:pPr>
        <w:pStyle w:val="MHeader2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>4.</w:t>
      </w:r>
      <w:r w:rsidRPr="00BD29EC">
        <w:rPr>
          <w:rFonts w:ascii="Times New Roman" w:hAnsi="Times New Roman"/>
          <w:color w:val="auto"/>
          <w:sz w:val="24"/>
          <w:szCs w:val="24"/>
        </w:rPr>
        <w:t>a</w:t>
      </w: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 xml:space="preserve">. </w:t>
      </w:r>
      <w:r w:rsidRPr="00A71EC6">
        <w:rPr>
          <w:rFonts w:ascii="Times New Roman" w:hAnsi="Times New Roman"/>
          <w:b/>
          <w:color w:val="auto"/>
          <w:sz w:val="24"/>
          <w:szCs w:val="24"/>
          <w:lang w:val="ru-RU"/>
        </w:rPr>
        <w:t>Обоснование</w:t>
      </w:r>
    </w:p>
    <w:p w:rsidR="00F02B75" w:rsidRDefault="00F02B75" w:rsidP="00F02B75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0711B">
        <w:rPr>
          <w:rFonts w:ascii="Times New Roman" w:eastAsia="Times New Roman" w:hAnsi="Times New Roman" w:cs="Times New Roman"/>
          <w:sz w:val="24"/>
          <w:szCs w:val="24"/>
          <w:lang w:eastAsia="en-GB"/>
        </w:rPr>
        <w:t>Показатели охвата ASPIRE относятся к определению «эффективного» охвата, измеряя прямых и косвенных бенефициаров, которые получают пособия по социальной защите на момент сбора данных общенационального репрезентативного обследования домохозяйств. Охват программами SPL оценивается для всего населения и для различных групп населения (</w:t>
      </w:r>
      <w:proofErr w:type="spellStart"/>
      <w:r w:rsidRPr="0080711B">
        <w:rPr>
          <w:rFonts w:ascii="Times New Roman" w:eastAsia="Times New Roman" w:hAnsi="Times New Roman" w:cs="Times New Roman"/>
          <w:sz w:val="24"/>
          <w:szCs w:val="24"/>
          <w:lang w:eastAsia="en-GB"/>
        </w:rPr>
        <w:t>квинтили</w:t>
      </w:r>
      <w:proofErr w:type="spellEnd"/>
      <w:r w:rsidRPr="0080711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дохода/потребления, городское и сельское население, а также бедное и небедное население, определяемое относительной и международной чертой бедности). «Эффективный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» охват напрямую связан с ЦУР 1</w:t>
      </w:r>
      <w:r w:rsidRPr="0080711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Ликвидация</w:t>
      </w:r>
      <w:r w:rsidRPr="0080711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нищеты</w:t>
      </w:r>
      <w:r w:rsidRPr="0080711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во всех ее формах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F02B75" w:rsidRPr="0080711B" w:rsidRDefault="00F02B75" w:rsidP="00F02B75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80711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Показатели ASPIRE не включают лиц, которым гарантированы пособия, но которые не получают их на момент проведения обследования, например, люди, которые активно вносят вклад в пенсионное обеспечение по старости и имеют право на получение пособий при достижении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</w:t>
      </w:r>
      <w:r w:rsidRPr="0080711B">
        <w:rPr>
          <w:rFonts w:ascii="Times New Roman" w:eastAsia="Times New Roman" w:hAnsi="Times New Roman" w:cs="Times New Roman"/>
          <w:sz w:val="24"/>
          <w:szCs w:val="24"/>
          <w:lang w:eastAsia="en-GB"/>
        </w:rPr>
        <w:t>енсионн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ого</w:t>
      </w:r>
      <w:r w:rsidRPr="0080711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возраст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а</w:t>
      </w:r>
      <w:r w:rsidRPr="0080711B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F02B75" w:rsidRDefault="00F02B75" w:rsidP="00F02B75">
      <w:pPr>
        <w:pStyle w:val="MHeader2"/>
        <w:jc w:val="both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>4.</w:t>
      </w:r>
      <w:r w:rsidRPr="00BD29EC">
        <w:rPr>
          <w:rFonts w:ascii="Times New Roman" w:hAnsi="Times New Roman"/>
          <w:color w:val="auto"/>
          <w:sz w:val="24"/>
          <w:szCs w:val="24"/>
        </w:rPr>
        <w:t>b</w:t>
      </w: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 xml:space="preserve">. </w:t>
      </w:r>
      <w:r w:rsidRPr="00A71EC6">
        <w:rPr>
          <w:rFonts w:ascii="Times New Roman" w:hAnsi="Times New Roman"/>
          <w:b/>
          <w:color w:val="auto"/>
          <w:sz w:val="24"/>
          <w:szCs w:val="24"/>
          <w:lang w:val="ru-RU"/>
        </w:rPr>
        <w:t>Комментарии и ограничения</w:t>
      </w:r>
    </w:p>
    <w:p w:rsidR="00F02B75" w:rsidRDefault="00F02B75" w:rsidP="00F02B75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A15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Важно отметить, что степень охвата информации о конкретных программах </w:t>
      </w:r>
      <w:r w:rsidRPr="00F56B4B">
        <w:rPr>
          <w:rFonts w:ascii="Times New Roman" w:eastAsia="Times New Roman" w:hAnsi="Times New Roman" w:cs="Times New Roman"/>
          <w:sz w:val="24"/>
          <w:szCs w:val="24"/>
          <w:lang w:eastAsia="en-GB"/>
        </w:rPr>
        <w:t>SPL</w:t>
      </w:r>
      <w:r w:rsidRPr="005A15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в обследованиях домохозяйств может значительно различаться в разных странах. Часто обследования домохозяйств не охватывают все программы социальной защиты и труда (</w:t>
      </w:r>
      <w:r w:rsidRPr="00F56B4B">
        <w:rPr>
          <w:rFonts w:ascii="Times New Roman" w:eastAsia="Times New Roman" w:hAnsi="Times New Roman" w:cs="Times New Roman"/>
          <w:sz w:val="24"/>
          <w:szCs w:val="24"/>
          <w:lang w:eastAsia="en-GB"/>
        </w:rPr>
        <w:t>SPL</w:t>
      </w:r>
      <w:r w:rsidRPr="005A15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в стране, в лучших случаях это только самые крупные программы. Многие обследования домохозяйств содержат ограниченную информацию о программах </w:t>
      </w:r>
      <w:r w:rsidRPr="00F56B4B">
        <w:rPr>
          <w:rFonts w:ascii="Times New Roman" w:eastAsia="Times New Roman" w:hAnsi="Times New Roman" w:cs="Times New Roman"/>
          <w:sz w:val="24"/>
          <w:szCs w:val="24"/>
          <w:lang w:eastAsia="en-GB"/>
        </w:rPr>
        <w:t>SPL</w:t>
      </w:r>
      <w:r w:rsidRPr="005A15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некоторые обследования собирают данные только об участии без учета сумм трансфертов; а другие включают информацию о программе, смешанную с частными переводами, что затрудняет выделение отдельных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программ SPL.</w:t>
      </w:r>
    </w:p>
    <w:p w:rsidR="00F02B75" w:rsidRPr="005A1503" w:rsidRDefault="00F02B75" w:rsidP="00F02B75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A15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Таким образом, информация о национальных программах </w:t>
      </w:r>
      <w:r w:rsidRPr="00F56B4B">
        <w:rPr>
          <w:rFonts w:ascii="Times New Roman" w:eastAsia="Times New Roman" w:hAnsi="Times New Roman" w:cs="Times New Roman"/>
          <w:sz w:val="24"/>
          <w:szCs w:val="24"/>
          <w:lang w:eastAsia="en-GB"/>
        </w:rPr>
        <w:t>SPL</w:t>
      </w:r>
      <w:r w:rsidRPr="005A15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включенная в ASPIRE, ограничена данными, полученными в соответствующем национальном обследовании </w:t>
      </w:r>
      <w:r w:rsidRPr="005A1503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домохозяйств, и не обязательно представляет собой совокупность программ, существующих в стране. Кроме того, наличие показателей ASPIRE зависит от типа вопросов, включенных в опрос. Например, если доступны суммы трансфертов, можно определить показатели адекватности и воздействия на показатели бедности. Если в обследование включены только вопросы об участии в программе, можно получить только </w:t>
      </w:r>
      <w:proofErr w:type="spellStart"/>
      <w:r w:rsidRPr="005A1503">
        <w:rPr>
          <w:rFonts w:ascii="Times New Roman" w:eastAsia="Times New Roman" w:hAnsi="Times New Roman" w:cs="Times New Roman"/>
          <w:sz w:val="24"/>
          <w:szCs w:val="24"/>
          <w:lang w:eastAsia="en-GB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денежные</w:t>
      </w:r>
      <w:proofErr w:type="spellEnd"/>
      <w:r w:rsidRPr="005A15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показатели, такие как охват или количество бенефициаров. Как следствие, показатели эффективности ASPIRE не полностью сопоставимы по согласованным категориям программ и странам.</w:t>
      </w:r>
    </w:p>
    <w:p w:rsidR="00F02B75" w:rsidRPr="005A1503" w:rsidRDefault="00F02B75" w:rsidP="00F02B75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A15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Однако обследования домохозяйств обладают уникальными преимуществами, поскольку позволяют анализировать влияние программ на благосостояние домохозяйств. С учетом таких предостережений показатели ASPIRE, основанные на опросах домохозяйств, обеспечивают приблизительную оценку эффективности систем социальной защиты. </w:t>
      </w:r>
    </w:p>
    <w:p w:rsidR="00F02B75" w:rsidRPr="00BD29EC" w:rsidRDefault="00F02B75" w:rsidP="00F02B75">
      <w:pPr>
        <w:pStyle w:val="MHeader2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>4.</w:t>
      </w:r>
      <w:r w:rsidRPr="00BD29EC">
        <w:rPr>
          <w:rFonts w:ascii="Times New Roman" w:hAnsi="Times New Roman"/>
          <w:color w:val="auto"/>
          <w:sz w:val="24"/>
          <w:szCs w:val="24"/>
        </w:rPr>
        <w:t>c</w:t>
      </w: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 xml:space="preserve">. </w:t>
      </w:r>
      <w:r w:rsidRPr="00A71EC6">
        <w:rPr>
          <w:rFonts w:ascii="Times New Roman" w:hAnsi="Times New Roman"/>
          <w:b/>
          <w:color w:val="auto"/>
          <w:sz w:val="24"/>
          <w:szCs w:val="24"/>
          <w:lang w:val="ru-RU"/>
        </w:rPr>
        <w:t>Метод расчета</w:t>
      </w: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</w:p>
    <w:p w:rsidR="00F02B75" w:rsidRDefault="00F02B75" w:rsidP="00F02B75">
      <w:pPr>
        <w:pStyle w:val="MHeader2"/>
        <w:pBdr>
          <w:bottom w:val="single" w:sz="12" w:space="3" w:color="DDDDDD"/>
        </w:pBdr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080F8F">
        <w:rPr>
          <w:rFonts w:ascii="Times New Roman" w:hAnsi="Times New Roman"/>
          <w:color w:val="auto"/>
          <w:sz w:val="24"/>
          <w:szCs w:val="24"/>
          <w:lang w:val="ru-RU"/>
        </w:rPr>
        <w:t>ASPIRE: Атлас социальной защиты - оценки показателей устойчивости и справедливости оценивают охват социальной защитой и трудом (SPL) с использованием национальных репрезентативных национальных обследований домохозяйств. Покрытие оценивается следующим образом:</w:t>
      </w:r>
    </w:p>
    <w:p w:rsidR="00F02B75" w:rsidRPr="008C09D4" w:rsidRDefault="00F02B75" w:rsidP="00F02B75">
      <w:pPr>
        <w:pStyle w:val="MHeader2"/>
        <w:pBdr>
          <w:bottom w:val="single" w:sz="12" w:space="3" w:color="DDDDDD"/>
        </w:pBdr>
        <w:jc w:val="both"/>
        <w:rPr>
          <w:rFonts w:ascii="Times New Roman" w:hAnsi="Times New Roman"/>
          <w:sz w:val="24"/>
          <w:szCs w:val="24"/>
        </w:rPr>
      </w:pPr>
      <m:oMathPara>
        <m:oMath>
          <m:r>
            <w:rPr>
              <w:rFonts w:ascii="Cambria Math" w:hAnsi="Cambria Math"/>
              <w:color w:val="000000" w:themeColor="text1"/>
              <w:sz w:val="24"/>
              <w:szCs w:val="24"/>
            </w:rPr>
            <m:t xml:space="preserve">Охват= 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(Количество бенефициаров SPL в общей численности населения (или квинтиле))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 xml:space="preserve">Общая численность населения (или квинтиль) </m:t>
              </m:r>
            </m:den>
          </m:f>
          <m:r>
            <w:rPr>
              <w:rFonts w:ascii="Cambria Math" w:hAnsi="Cambria Math"/>
              <w:color w:val="000000" w:themeColor="text1"/>
              <w:sz w:val="24"/>
              <w:szCs w:val="24"/>
            </w:rPr>
            <m:t xml:space="preserve"> x 100</m:t>
          </m:r>
        </m:oMath>
      </m:oMathPara>
    </w:p>
    <w:p w:rsidR="00F02B75" w:rsidRDefault="00F02B75" w:rsidP="00F02B75">
      <w:pPr>
        <w:pStyle w:val="MHeader2"/>
        <w:pBdr>
          <w:bottom w:val="single" w:sz="12" w:space="3" w:color="DDDDDD"/>
        </w:pBdr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F02B75" w:rsidRDefault="00F02B75" w:rsidP="00F02B75">
      <w:pPr>
        <w:pStyle w:val="MHeader2"/>
        <w:pBdr>
          <w:bottom w:val="single" w:sz="12" w:space="3" w:color="DDDDDD"/>
        </w:pBdr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2935CD">
        <w:rPr>
          <w:rFonts w:ascii="Times New Roman" w:hAnsi="Times New Roman"/>
          <w:color w:val="auto"/>
          <w:sz w:val="24"/>
          <w:szCs w:val="24"/>
          <w:lang w:val="ru-RU"/>
        </w:rPr>
        <w:t>Как правило, показатели ASPIRE основаны на анализе первого уровня исходных данных обследования домохозяйств (без условного исчисления) и единой методологии, которая не обязательно отражает знания по конкретной стране или углубленный анализ страны, основанный на различных источниках данных (данные на уровне административных программ).</w:t>
      </w:r>
    </w:p>
    <w:p w:rsidR="00F02B75" w:rsidRPr="00BD29EC" w:rsidRDefault="00F02B75" w:rsidP="00F02B75">
      <w:pPr>
        <w:pStyle w:val="MHeader2"/>
        <w:pBdr>
          <w:bottom w:val="single" w:sz="12" w:space="3" w:color="DDDDDD"/>
        </w:pBdr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>4.</w:t>
      </w:r>
      <w:r w:rsidRPr="00BD29EC">
        <w:rPr>
          <w:rFonts w:ascii="Times New Roman" w:hAnsi="Times New Roman"/>
          <w:color w:val="auto"/>
          <w:sz w:val="24"/>
          <w:szCs w:val="24"/>
        </w:rPr>
        <w:t>d</w:t>
      </w: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 xml:space="preserve">. </w:t>
      </w:r>
      <w:r w:rsidRPr="00A71EC6">
        <w:rPr>
          <w:rFonts w:ascii="Times New Roman" w:hAnsi="Times New Roman"/>
          <w:b/>
          <w:color w:val="auto"/>
          <w:sz w:val="24"/>
          <w:szCs w:val="24"/>
          <w:lang w:val="ru-RU"/>
        </w:rPr>
        <w:t>Валидация</w:t>
      </w:r>
    </w:p>
    <w:p w:rsidR="00F02B75" w:rsidRPr="002935CD" w:rsidRDefault="00F02B75" w:rsidP="00F02B75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35C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ASPIRE использует репрезентативные на национальном уровне данные обследований домохозяйств от НСУ для оценки показателей эффективности </w:t>
      </w:r>
      <w:r w:rsidRPr="005A1503">
        <w:rPr>
          <w:rFonts w:ascii="Times New Roman" w:eastAsia="Times New Roman" w:hAnsi="Times New Roman" w:cs="Times New Roman"/>
          <w:sz w:val="24"/>
          <w:szCs w:val="24"/>
          <w:lang w:eastAsia="en-GB"/>
        </w:rPr>
        <w:t>SPL</w:t>
      </w:r>
      <w:r w:rsidRPr="002935CD">
        <w:rPr>
          <w:rFonts w:ascii="Times New Roman" w:eastAsia="Times New Roman" w:hAnsi="Times New Roman" w:cs="Times New Roman"/>
          <w:sz w:val="24"/>
          <w:szCs w:val="24"/>
          <w:lang w:eastAsia="en-GB"/>
        </w:rPr>
        <w:t>. НС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У</w:t>
      </w:r>
      <w:r w:rsidRPr="002935C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следуют своим собственным процессам проверки для обеспечения качества. Команда ASPIRE опирается на эти данные, а также на процессы проверки и согласования, осуществляемые практикой Всемирного банка по вопросам бедности и справедливости, когда данные используются из их </w:t>
      </w:r>
      <w:proofErr w:type="spellStart"/>
      <w:r w:rsidRPr="002935CD">
        <w:rPr>
          <w:rFonts w:ascii="Times New Roman" w:eastAsia="Times New Roman" w:hAnsi="Times New Roman" w:cs="Times New Roman"/>
          <w:sz w:val="24"/>
          <w:szCs w:val="24"/>
          <w:lang w:eastAsia="en-GB"/>
        </w:rPr>
        <w:t>репозиториев</w:t>
      </w:r>
      <w:proofErr w:type="spellEnd"/>
      <w:r w:rsidRPr="002935C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(в основном для агрегированных показателей благосостояния).</w:t>
      </w:r>
    </w:p>
    <w:p w:rsidR="00F02B75" w:rsidRDefault="00F02B75" w:rsidP="00F02B75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2935C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Кроме того, результаты по охвату программ </w:t>
      </w:r>
      <w:r w:rsidRPr="005A1503">
        <w:rPr>
          <w:rFonts w:ascii="Times New Roman" w:eastAsia="Times New Roman" w:hAnsi="Times New Roman" w:cs="Times New Roman"/>
          <w:sz w:val="24"/>
          <w:szCs w:val="24"/>
          <w:lang w:eastAsia="en-GB"/>
        </w:rPr>
        <w:t>SPL</w:t>
      </w:r>
      <w:r w:rsidRPr="002935CD">
        <w:rPr>
          <w:rFonts w:ascii="Times New Roman" w:eastAsia="Times New Roman" w:hAnsi="Times New Roman" w:cs="Times New Roman"/>
          <w:sz w:val="24"/>
          <w:szCs w:val="24"/>
          <w:lang w:eastAsia="en-GB"/>
        </w:rPr>
        <w:t>, а также другие показатели эффективности проверяются командой ASPIRE путем сравнения тенденций, анализа выбросов и консультаций с руководителями целевых групп Всемирного банка, специалистами и партнерами из стран. Показатели проверяются и согласовываются с НСУ по требованию эти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х учреждений перед публикацией.</w:t>
      </w:r>
    </w:p>
    <w:p w:rsidR="00655D50" w:rsidRDefault="00655D50" w:rsidP="00F02B75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:rsidR="00655D50" w:rsidRPr="00655D50" w:rsidRDefault="00655D50" w:rsidP="00F02B75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:rsidR="00F02B75" w:rsidRPr="00BD29EC" w:rsidRDefault="00F02B75" w:rsidP="00F02B75">
      <w:pPr>
        <w:pStyle w:val="MHeader2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lastRenderedPageBreak/>
        <w:t>4.</w:t>
      </w:r>
      <w:r w:rsidRPr="00BD29EC">
        <w:rPr>
          <w:rFonts w:ascii="Times New Roman" w:hAnsi="Times New Roman"/>
          <w:color w:val="auto"/>
          <w:sz w:val="24"/>
          <w:szCs w:val="24"/>
        </w:rPr>
        <w:t>e</w:t>
      </w: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 xml:space="preserve">. </w:t>
      </w:r>
      <w:r w:rsidRPr="00A71EC6">
        <w:rPr>
          <w:rFonts w:ascii="Times New Roman" w:hAnsi="Times New Roman"/>
          <w:b/>
          <w:color w:val="auto"/>
          <w:sz w:val="24"/>
          <w:szCs w:val="24"/>
          <w:lang w:val="ru-RU"/>
        </w:rPr>
        <w:t>Корректировки</w:t>
      </w:r>
    </w:p>
    <w:p w:rsidR="00F02B75" w:rsidRPr="00F2290E" w:rsidRDefault="00F02B75" w:rsidP="00F02B75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F229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Для региональных и глобальных сравнений денежные переменные и агрегаты благосостояния </w:t>
      </w:r>
      <w:proofErr w:type="spellStart"/>
      <w:r w:rsidRPr="00F2290E">
        <w:rPr>
          <w:rFonts w:ascii="Times New Roman" w:eastAsia="Times New Roman" w:hAnsi="Times New Roman" w:cs="Times New Roman"/>
          <w:sz w:val="24"/>
          <w:szCs w:val="24"/>
          <w:lang w:eastAsia="en-GB"/>
        </w:rPr>
        <w:t>дефлируются</w:t>
      </w:r>
      <w:proofErr w:type="spellEnd"/>
      <w:r w:rsidRPr="00F229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до значений 2011 года, а затем конвертируются в международные значения ППС, как описано выше (см. 3.b.</w:t>
      </w:r>
      <w:proofErr w:type="gramEnd"/>
      <w:r w:rsidRPr="00F229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F229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Метод сбора данных). </w:t>
      </w:r>
      <w:proofErr w:type="gramEnd"/>
    </w:p>
    <w:p w:rsidR="00F02B75" w:rsidRPr="00BD29EC" w:rsidRDefault="00F02B75" w:rsidP="00F02B75">
      <w:pPr>
        <w:pStyle w:val="MHeader2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>4.</w:t>
      </w:r>
      <w:r w:rsidRPr="00BD29EC">
        <w:rPr>
          <w:rFonts w:ascii="Times New Roman" w:hAnsi="Times New Roman"/>
          <w:color w:val="auto"/>
          <w:sz w:val="24"/>
          <w:szCs w:val="24"/>
        </w:rPr>
        <w:t>f</w:t>
      </w: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 xml:space="preserve">. </w:t>
      </w:r>
      <w:r w:rsidRPr="00A71EC6">
        <w:rPr>
          <w:rFonts w:ascii="Times New Roman" w:hAnsi="Times New Roman"/>
          <w:b/>
          <w:color w:val="auto"/>
          <w:sz w:val="24"/>
          <w:szCs w:val="24"/>
          <w:lang w:val="ru-RU"/>
        </w:rPr>
        <w:t>Обработка отсутствующих значений (</w:t>
      </w:r>
      <w:r w:rsidRPr="00A71EC6">
        <w:rPr>
          <w:rFonts w:ascii="Times New Roman" w:hAnsi="Times New Roman"/>
          <w:b/>
          <w:color w:val="auto"/>
          <w:sz w:val="24"/>
          <w:szCs w:val="24"/>
        </w:rPr>
        <w:t>i</w:t>
      </w:r>
      <w:r w:rsidRPr="00A71EC6">
        <w:rPr>
          <w:rFonts w:ascii="Times New Roman" w:hAnsi="Times New Roman"/>
          <w:b/>
          <w:color w:val="auto"/>
          <w:sz w:val="24"/>
          <w:szCs w:val="24"/>
          <w:lang w:val="ru-RU"/>
        </w:rPr>
        <w:t>) на уровне страны и (</w:t>
      </w:r>
      <w:r w:rsidRPr="00A71EC6">
        <w:rPr>
          <w:rFonts w:ascii="Times New Roman" w:hAnsi="Times New Roman"/>
          <w:b/>
          <w:color w:val="auto"/>
          <w:sz w:val="24"/>
          <w:szCs w:val="24"/>
        </w:rPr>
        <w:t>ii</w:t>
      </w:r>
      <w:r w:rsidRPr="00A71EC6">
        <w:rPr>
          <w:rFonts w:ascii="Times New Roman" w:hAnsi="Times New Roman"/>
          <w:b/>
          <w:color w:val="auto"/>
          <w:sz w:val="24"/>
          <w:szCs w:val="24"/>
          <w:lang w:val="ru-RU"/>
        </w:rPr>
        <w:t>) на региональном уровне</w:t>
      </w:r>
    </w:p>
    <w:p w:rsidR="00F02B75" w:rsidRPr="00D96CEB" w:rsidRDefault="00F02B75" w:rsidP="00F02B75">
      <w:pPr>
        <w:pStyle w:val="ab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96CEB">
        <w:rPr>
          <w:rFonts w:ascii="Times New Roman" w:eastAsia="Times New Roman" w:hAnsi="Times New Roman" w:cs="Times New Roman"/>
          <w:sz w:val="24"/>
          <w:szCs w:val="24"/>
          <w:lang w:eastAsia="en-GB"/>
        </w:rPr>
        <w:t>На страновом уровне:</w:t>
      </w:r>
    </w:p>
    <w:p w:rsidR="00F02B75" w:rsidRPr="00D96CEB" w:rsidRDefault="00F02B75" w:rsidP="00F02B75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96CEB">
        <w:rPr>
          <w:rFonts w:ascii="Times New Roman" w:eastAsia="Times New Roman" w:hAnsi="Times New Roman" w:cs="Times New Roman"/>
          <w:sz w:val="24"/>
          <w:szCs w:val="24"/>
          <w:lang w:eastAsia="en-GB"/>
        </w:rPr>
        <w:t>Показатели на уровне страны оцениваются с использованием каждой из переменных социальной защиты, зафиксированных в исследовании. Опросы могут включать две переменные для одной и той же программы: двоичную переменную, указывающую на участие в программе, и непрерывную переменную с суммами трансфертов. Если количество положительных наблюдений в двух переменных не одинаково, недостающие значения рассчитываются следующим образом:</w:t>
      </w:r>
    </w:p>
    <w:p w:rsidR="00F02B75" w:rsidRPr="00D96CEB" w:rsidRDefault="00F02B75" w:rsidP="00F02B75">
      <w:pPr>
        <w:pStyle w:val="ab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96CEB">
        <w:rPr>
          <w:rFonts w:ascii="Times New Roman" w:eastAsia="Times New Roman" w:hAnsi="Times New Roman" w:cs="Times New Roman"/>
          <w:sz w:val="24"/>
          <w:szCs w:val="24"/>
          <w:lang w:eastAsia="en-GB"/>
        </w:rPr>
        <w:t>Если непрерывная переменная &lt; двоичная переменная: пропущенные значения заменяются средней суммой перевода, если в двоичной переменной имеется соответствующий положительный ответ.</w:t>
      </w:r>
    </w:p>
    <w:p w:rsidR="00F02B75" w:rsidRPr="00D96CEB" w:rsidRDefault="00F02B75" w:rsidP="00F02B75">
      <w:pPr>
        <w:pStyle w:val="ab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96CEB">
        <w:rPr>
          <w:rFonts w:ascii="Times New Roman" w:eastAsia="Times New Roman" w:hAnsi="Times New Roman" w:cs="Times New Roman"/>
          <w:sz w:val="24"/>
          <w:szCs w:val="24"/>
          <w:lang w:eastAsia="en-GB"/>
        </w:rPr>
        <w:t>Если двоичная переменная &lt; непрерывной переменной: пропущенные значения заменяются на «1», если в непрерывной переменной имеется соответствующее передаваемое значение.</w:t>
      </w:r>
    </w:p>
    <w:p w:rsidR="00F02B75" w:rsidRPr="00F21BC3" w:rsidRDefault="00F02B75" w:rsidP="00F02B75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96CEB">
        <w:rPr>
          <w:rFonts w:ascii="Times New Roman" w:eastAsia="Times New Roman" w:hAnsi="Times New Roman" w:cs="Times New Roman"/>
          <w:sz w:val="24"/>
          <w:szCs w:val="24"/>
          <w:lang w:eastAsia="en-GB"/>
        </w:rPr>
        <w:t>Показатели не сообщаются в тех случаях, когда агрегированная переменная для области социальной защиты (социальная помощь, социальное страхование или программы рынка труда) имеет положительные наблюдения только для 60 или менее домохозяйств.</w:t>
      </w:r>
    </w:p>
    <w:p w:rsidR="00F02B75" w:rsidRPr="00D96CEB" w:rsidRDefault="00F02B75" w:rsidP="00F02B75">
      <w:pPr>
        <w:pStyle w:val="ab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96CEB">
        <w:rPr>
          <w:rFonts w:ascii="Times New Roman" w:eastAsia="Times New Roman" w:hAnsi="Times New Roman" w:cs="Times New Roman"/>
          <w:sz w:val="24"/>
          <w:szCs w:val="24"/>
          <w:lang w:eastAsia="en-GB"/>
        </w:rPr>
        <w:t>На региональном и глобальном уровнях:</w:t>
      </w:r>
    </w:p>
    <w:p w:rsidR="00F02B75" w:rsidRPr="00D96CEB" w:rsidRDefault="00F02B75" w:rsidP="00F02B75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96CEB">
        <w:rPr>
          <w:rFonts w:ascii="Times New Roman" w:eastAsia="Times New Roman" w:hAnsi="Times New Roman" w:cs="Times New Roman"/>
          <w:sz w:val="24"/>
          <w:szCs w:val="24"/>
          <w:lang w:eastAsia="en-GB"/>
        </w:rPr>
        <w:t>Никакие вменения не производятся на уровне страны или региона.</w:t>
      </w:r>
    </w:p>
    <w:p w:rsidR="00F02B75" w:rsidRPr="00BD29EC" w:rsidRDefault="00F02B75" w:rsidP="00F02B75">
      <w:pPr>
        <w:pStyle w:val="MHeader2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>4.</w:t>
      </w:r>
      <w:r w:rsidRPr="00BD29EC">
        <w:rPr>
          <w:rFonts w:ascii="Times New Roman" w:hAnsi="Times New Roman"/>
          <w:color w:val="auto"/>
          <w:sz w:val="24"/>
          <w:szCs w:val="24"/>
        </w:rPr>
        <w:t>g</w:t>
      </w: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 xml:space="preserve">. </w:t>
      </w:r>
      <w:r w:rsidRPr="00A71EC6">
        <w:rPr>
          <w:rFonts w:ascii="Times New Roman" w:hAnsi="Times New Roman"/>
          <w:b/>
          <w:color w:val="auto"/>
          <w:sz w:val="24"/>
          <w:szCs w:val="24"/>
          <w:lang w:val="ru-RU"/>
        </w:rPr>
        <w:t>Региональное агрегирование</w:t>
      </w: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</w:p>
    <w:p w:rsidR="00F02B75" w:rsidRPr="008F017D" w:rsidRDefault="00F02B75" w:rsidP="00F02B75">
      <w:pPr>
        <w:rPr>
          <w:rFonts w:ascii="Times New Roman" w:hAnsi="Times New Roman" w:cs="Times New Roman"/>
          <w:sz w:val="24"/>
          <w:szCs w:val="24"/>
        </w:rPr>
      </w:pPr>
      <w:r w:rsidRPr="008F017D">
        <w:rPr>
          <w:rFonts w:ascii="Times New Roman" w:hAnsi="Times New Roman" w:cs="Times New Roman"/>
          <w:sz w:val="24"/>
          <w:szCs w:val="24"/>
        </w:rPr>
        <w:t>Региональные и глобальные агрегаты состоят из простых и взвешенных по численности</w:t>
      </w:r>
      <w:r>
        <w:rPr>
          <w:rFonts w:ascii="Times New Roman" w:hAnsi="Times New Roman" w:cs="Times New Roman"/>
          <w:sz w:val="24"/>
          <w:szCs w:val="24"/>
        </w:rPr>
        <w:t xml:space="preserve"> населения средних </w:t>
      </w:r>
      <w:r w:rsidRPr="008F017D">
        <w:rPr>
          <w:rFonts w:ascii="Times New Roman" w:hAnsi="Times New Roman" w:cs="Times New Roman"/>
          <w:sz w:val="24"/>
          <w:szCs w:val="24"/>
        </w:rPr>
        <w:t xml:space="preserve">показателей </w:t>
      </w:r>
      <w:proofErr w:type="spellStart"/>
      <w:r w:rsidRPr="008F017D">
        <w:rPr>
          <w:rFonts w:ascii="Times New Roman" w:hAnsi="Times New Roman" w:cs="Times New Roman"/>
          <w:sz w:val="24"/>
          <w:szCs w:val="24"/>
        </w:rPr>
        <w:t>странового</w:t>
      </w:r>
      <w:proofErr w:type="spellEnd"/>
      <w:r w:rsidRPr="008F017D">
        <w:rPr>
          <w:rFonts w:ascii="Times New Roman" w:hAnsi="Times New Roman" w:cs="Times New Roman"/>
          <w:sz w:val="24"/>
          <w:szCs w:val="24"/>
        </w:rPr>
        <w:t xml:space="preserve"> уровня. </w:t>
      </w:r>
      <w:proofErr w:type="gramStart"/>
      <w:r w:rsidRPr="008F017D">
        <w:rPr>
          <w:rFonts w:ascii="Times New Roman" w:hAnsi="Times New Roman" w:cs="Times New Roman"/>
          <w:sz w:val="24"/>
          <w:szCs w:val="24"/>
        </w:rPr>
        <w:t>Для этого ASPIRE использует самые последние опросы по странам за последние 10 лет.</w:t>
      </w:r>
      <w:proofErr w:type="gramEnd"/>
    </w:p>
    <w:p w:rsidR="00F02B75" w:rsidRDefault="00F02B75" w:rsidP="00F02B75">
      <w:pPr>
        <w:pStyle w:val="MHeader2"/>
        <w:jc w:val="both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>4.</w:t>
      </w:r>
      <w:r w:rsidRPr="00BD29EC">
        <w:rPr>
          <w:rFonts w:ascii="Times New Roman" w:hAnsi="Times New Roman"/>
          <w:color w:val="auto"/>
          <w:sz w:val="24"/>
          <w:szCs w:val="24"/>
        </w:rPr>
        <w:t>h</w:t>
      </w: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 xml:space="preserve">. </w:t>
      </w:r>
      <w:r w:rsidRPr="00A71EC6">
        <w:rPr>
          <w:rFonts w:ascii="Times New Roman" w:hAnsi="Times New Roman"/>
          <w:b/>
          <w:color w:val="auto"/>
          <w:sz w:val="24"/>
          <w:szCs w:val="24"/>
          <w:lang w:val="ru-RU"/>
        </w:rPr>
        <w:t>Доступные странам методы для сбора данных на национальном уровне</w:t>
      </w:r>
    </w:p>
    <w:p w:rsidR="00F02B75" w:rsidRPr="0024625D" w:rsidRDefault="00F02B75" w:rsidP="00F02B75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462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ASPIRE использует национальные репрезентативные обследования домохозяйств, проводимые НСУ. Эти учреждения имеют свои собственные методологии сбора и компиляции данных. </w:t>
      </w:r>
    </w:p>
    <w:p w:rsidR="00F02B75" w:rsidRDefault="00F02B75" w:rsidP="00F02B75">
      <w:pPr>
        <w:pStyle w:val="MHeader2"/>
        <w:jc w:val="both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>4.</w:t>
      </w:r>
      <w:r w:rsidRPr="00BD29EC">
        <w:rPr>
          <w:rFonts w:ascii="Times New Roman" w:hAnsi="Times New Roman"/>
          <w:color w:val="auto"/>
          <w:sz w:val="24"/>
          <w:szCs w:val="24"/>
        </w:rPr>
        <w:t>i</w:t>
      </w: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 xml:space="preserve">. </w:t>
      </w:r>
      <w:r w:rsidRPr="00A71EC6">
        <w:rPr>
          <w:rFonts w:ascii="Times New Roman" w:hAnsi="Times New Roman"/>
          <w:b/>
          <w:color w:val="auto"/>
          <w:sz w:val="24"/>
          <w:szCs w:val="24"/>
          <w:lang w:val="ru-RU"/>
        </w:rPr>
        <w:t>Управление качеством</w:t>
      </w:r>
    </w:p>
    <w:p w:rsidR="00F02B75" w:rsidRPr="0024625D" w:rsidRDefault="00F02B75" w:rsidP="00F02B75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462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Необработанные данные, которые ASPIRE использует для оценки показателей эффективности SPL, уже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проверены </w:t>
      </w:r>
      <w:r w:rsidRPr="002462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национальными статистическими службами. Данные с согласованными агрегированными показателями благосостояния производятся и </w:t>
      </w:r>
      <w:r w:rsidRPr="0024625D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проверяются практикой Всемирного банка по вопросам бедности и справедливости на основе их собственных стандартов. </w:t>
      </w:r>
      <w:proofErr w:type="gramStart"/>
      <w:r w:rsidRPr="002462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Кроме того, команда ASPIRE обеспечивает качество показателей эффективности в соответствии с описанным выше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процессом (см. 4.d.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Валидация).</w:t>
      </w:r>
      <w:proofErr w:type="gramEnd"/>
    </w:p>
    <w:p w:rsidR="00F02B75" w:rsidRDefault="00F02B75" w:rsidP="00F02B75">
      <w:pPr>
        <w:pStyle w:val="MHeader2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F02B75" w:rsidRDefault="00F02B75" w:rsidP="00F02B75">
      <w:pPr>
        <w:pStyle w:val="MHeader2"/>
        <w:jc w:val="both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040034">
        <w:rPr>
          <w:rFonts w:ascii="Times New Roman" w:hAnsi="Times New Roman"/>
          <w:color w:val="auto"/>
          <w:sz w:val="24"/>
          <w:szCs w:val="24"/>
          <w:lang w:val="ru-RU"/>
        </w:rPr>
        <w:t>4.</w:t>
      </w:r>
      <w:r w:rsidRPr="00BD29EC">
        <w:rPr>
          <w:rFonts w:ascii="Times New Roman" w:hAnsi="Times New Roman"/>
          <w:color w:val="auto"/>
          <w:sz w:val="24"/>
          <w:szCs w:val="24"/>
        </w:rPr>
        <w:t>j</w:t>
      </w:r>
      <w:r w:rsidRPr="00040034">
        <w:rPr>
          <w:rFonts w:ascii="Times New Roman" w:hAnsi="Times New Roman"/>
          <w:color w:val="auto"/>
          <w:sz w:val="24"/>
          <w:szCs w:val="24"/>
          <w:lang w:val="ru-RU"/>
        </w:rPr>
        <w:t xml:space="preserve">. </w:t>
      </w:r>
      <w:r w:rsidRPr="00A71EC6">
        <w:rPr>
          <w:rFonts w:ascii="Times New Roman" w:hAnsi="Times New Roman"/>
          <w:b/>
          <w:color w:val="auto"/>
          <w:sz w:val="24"/>
          <w:szCs w:val="24"/>
          <w:lang w:val="ru-RU"/>
        </w:rPr>
        <w:t>Обеспечение качества</w:t>
      </w:r>
    </w:p>
    <w:p w:rsidR="00F02B75" w:rsidRPr="00670840" w:rsidRDefault="00F02B75" w:rsidP="00F02B75">
      <w:pPr>
        <w:pStyle w:val="MHeader2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F017D">
        <w:rPr>
          <w:rFonts w:ascii="Times New Roman" w:hAnsi="Times New Roman"/>
          <w:color w:val="auto"/>
          <w:sz w:val="24"/>
          <w:szCs w:val="24"/>
          <w:lang w:val="ru-RU"/>
        </w:rPr>
        <w:t>Чтобы обеспечить качество своих показателей, команда ASPIRE (Атлас социальной защиты – показатели устойчивости и справедливости) проводит внутренние проверки, сравнение тенденций и анализ выбросов для выявления ошибок и несоответствий.</w:t>
      </w:r>
    </w:p>
    <w:p w:rsidR="00F02B75" w:rsidRDefault="00F02B75" w:rsidP="00F02B75">
      <w:pPr>
        <w:pStyle w:val="MHeader2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>4.</w:t>
      </w:r>
      <w:r w:rsidRPr="00BD29EC">
        <w:rPr>
          <w:rFonts w:ascii="Times New Roman" w:hAnsi="Times New Roman"/>
          <w:color w:val="auto"/>
          <w:sz w:val="24"/>
          <w:szCs w:val="24"/>
        </w:rPr>
        <w:t>k</w:t>
      </w: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 xml:space="preserve">. </w:t>
      </w:r>
      <w:r w:rsidRPr="00A71EC6">
        <w:rPr>
          <w:rFonts w:ascii="Times New Roman" w:hAnsi="Times New Roman"/>
          <w:b/>
          <w:color w:val="auto"/>
          <w:sz w:val="24"/>
          <w:szCs w:val="24"/>
          <w:lang w:val="ru-RU"/>
        </w:rPr>
        <w:t>Оценка качества</w:t>
      </w:r>
    </w:p>
    <w:p w:rsidR="00F02B75" w:rsidRPr="008F017D" w:rsidRDefault="00F02B75" w:rsidP="00F02B75">
      <w:pPr>
        <w:pStyle w:val="MHeader2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F017D">
        <w:rPr>
          <w:rFonts w:ascii="Times New Roman" w:hAnsi="Times New Roman"/>
          <w:color w:val="auto"/>
          <w:sz w:val="24"/>
          <w:szCs w:val="24"/>
          <w:lang w:val="ru-RU"/>
        </w:rPr>
        <w:t xml:space="preserve">Команда </w:t>
      </w:r>
      <w:r w:rsidRPr="008F017D">
        <w:rPr>
          <w:rFonts w:ascii="Times New Roman" w:hAnsi="Times New Roman"/>
          <w:color w:val="auto"/>
          <w:sz w:val="24"/>
          <w:szCs w:val="24"/>
          <w:lang w:val="en-US"/>
        </w:rPr>
        <w:t>ASPIRE</w:t>
      </w:r>
      <w:r w:rsidRPr="008F017D">
        <w:rPr>
          <w:rFonts w:ascii="Times New Roman" w:hAnsi="Times New Roman"/>
          <w:color w:val="auto"/>
          <w:sz w:val="24"/>
          <w:szCs w:val="24"/>
          <w:lang w:val="ru-RU"/>
        </w:rPr>
        <w:t xml:space="preserve"> (Атлас социальной защиты – показатели устойчивости и справедливости) проводит экспертную оценку показателей внутри компании. Показатели также проверяются при консультациях с руководителями целевых групп Всемирного банка, специалистами и партнерами в странах.</w:t>
      </w:r>
    </w:p>
    <w:p w:rsidR="00F02B75" w:rsidRPr="008F017D" w:rsidRDefault="00F02B75" w:rsidP="00F02B75">
      <w:pPr>
        <w:pStyle w:val="MHeader2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F02B75" w:rsidRPr="00BD29EC" w:rsidRDefault="00F02B75" w:rsidP="00F02B75">
      <w:pPr>
        <w:pStyle w:val="MHeader"/>
        <w:spacing w:after="100"/>
        <w:jc w:val="both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BD29EC">
        <w:rPr>
          <w:rFonts w:ascii="Times New Roman" w:hAnsi="Times New Roman"/>
          <w:b/>
          <w:color w:val="auto"/>
          <w:sz w:val="24"/>
          <w:szCs w:val="24"/>
          <w:lang w:val="ru-RU"/>
        </w:rPr>
        <w:t>5. Доступность и дезагрег</w:t>
      </w:r>
      <w:r>
        <w:rPr>
          <w:rFonts w:ascii="Times New Roman" w:hAnsi="Times New Roman"/>
          <w:b/>
          <w:color w:val="auto"/>
          <w:sz w:val="24"/>
          <w:szCs w:val="24"/>
          <w:lang w:val="ru-RU"/>
        </w:rPr>
        <w:t>ация</w:t>
      </w:r>
      <w:r w:rsidRPr="00BD29EC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 данных</w:t>
      </w:r>
    </w:p>
    <w:p w:rsidR="00F02B75" w:rsidRPr="0024625D" w:rsidRDefault="00F02B75" w:rsidP="00F02B75">
      <w:pPr>
        <w:pStyle w:val="MText"/>
        <w:jc w:val="both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24625D">
        <w:rPr>
          <w:rFonts w:ascii="Times New Roman" w:hAnsi="Times New Roman"/>
          <w:b/>
          <w:color w:val="auto"/>
          <w:sz w:val="24"/>
          <w:szCs w:val="24"/>
          <w:lang w:val="ru-RU"/>
        </w:rPr>
        <w:t>Доступность данных:</w:t>
      </w:r>
    </w:p>
    <w:p w:rsidR="00F02B75" w:rsidRPr="00AD5AAB" w:rsidRDefault="00F02B75" w:rsidP="00F02B75">
      <w:pPr>
        <w:pStyle w:val="MText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AD5AAB">
        <w:rPr>
          <w:rFonts w:ascii="Times New Roman" w:hAnsi="Times New Roman"/>
          <w:color w:val="auto"/>
          <w:sz w:val="24"/>
          <w:szCs w:val="24"/>
          <w:lang w:val="ru-RU"/>
        </w:rPr>
        <w:t xml:space="preserve">ASPIRE (Атлас социальной защиты – показатели устойчивости и равенства) включает более 500 национальных репрезентативных обследований домохозяйств </w:t>
      </w:r>
      <w:proofErr w:type="gramStart"/>
      <w:r w:rsidRPr="00AD5AAB">
        <w:rPr>
          <w:rFonts w:ascii="Times New Roman" w:hAnsi="Times New Roman"/>
          <w:color w:val="auto"/>
          <w:sz w:val="24"/>
          <w:szCs w:val="24"/>
          <w:lang w:val="ru-RU"/>
        </w:rPr>
        <w:t>из</w:t>
      </w:r>
      <w:proofErr w:type="gramEnd"/>
      <w:r w:rsidRPr="00AD5AAB">
        <w:rPr>
          <w:rFonts w:ascii="Times New Roman" w:hAnsi="Times New Roman"/>
          <w:color w:val="auto"/>
          <w:sz w:val="24"/>
          <w:szCs w:val="24"/>
          <w:lang w:val="ru-RU"/>
        </w:rPr>
        <w:t xml:space="preserve"> более </w:t>
      </w:r>
      <w:proofErr w:type="gramStart"/>
      <w:r w:rsidRPr="00AD5AAB">
        <w:rPr>
          <w:rFonts w:ascii="Times New Roman" w:hAnsi="Times New Roman"/>
          <w:color w:val="auto"/>
          <w:sz w:val="24"/>
          <w:szCs w:val="24"/>
          <w:lang w:val="ru-RU"/>
        </w:rPr>
        <w:t>чем</w:t>
      </w:r>
      <w:proofErr w:type="gramEnd"/>
      <w:r w:rsidRPr="00AD5AAB">
        <w:rPr>
          <w:rFonts w:ascii="Times New Roman" w:hAnsi="Times New Roman"/>
          <w:color w:val="auto"/>
          <w:sz w:val="24"/>
          <w:szCs w:val="24"/>
          <w:lang w:val="ru-RU"/>
        </w:rPr>
        <w:t xml:space="preserve"> 130 стран. Данные по странам представляют все регионы мира: Восточную Азию и Тихоокеанский регион, Европу и Центральную Азию, Латинскую Америку и Карибский бассейн, Ближний Восток и Северную Африку, страны Африки к югу от Сахары и Южную Азию.</w:t>
      </w:r>
    </w:p>
    <w:p w:rsidR="00F02B75" w:rsidRPr="00AD5AAB" w:rsidRDefault="00F02B75" w:rsidP="00F02B75">
      <w:pPr>
        <w:pStyle w:val="MText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F02B75" w:rsidRPr="00AD5AAB" w:rsidRDefault="00F02B75" w:rsidP="00F02B75">
      <w:pPr>
        <w:pStyle w:val="MText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AD5AAB">
        <w:rPr>
          <w:rFonts w:ascii="Times New Roman" w:hAnsi="Times New Roman"/>
          <w:color w:val="auto"/>
          <w:sz w:val="24"/>
          <w:szCs w:val="24"/>
          <w:lang w:val="ru-RU"/>
        </w:rPr>
        <w:t>ASPIRE прилагает постоянные усилия по обновлению показателей, как только становятся доступными новые исследования по странам. В зависимости от наличия обследований можно оценить временные тенденции для некоторых стран.</w:t>
      </w:r>
    </w:p>
    <w:p w:rsidR="00F02B75" w:rsidRPr="00AD5AAB" w:rsidRDefault="00F02B75" w:rsidP="00F02B75">
      <w:pPr>
        <w:pStyle w:val="MText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F02B75" w:rsidRDefault="00F02B75" w:rsidP="00F02B75">
      <w:pPr>
        <w:pStyle w:val="MText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AD5AAB">
        <w:rPr>
          <w:rFonts w:ascii="Times New Roman" w:hAnsi="Times New Roman"/>
          <w:color w:val="auto"/>
          <w:sz w:val="24"/>
          <w:szCs w:val="24"/>
          <w:lang w:val="ru-RU"/>
        </w:rPr>
        <w:t xml:space="preserve">Показатели дезагрегированы по </w:t>
      </w:r>
      <w:proofErr w:type="spellStart"/>
      <w:r w:rsidRPr="00AD5AAB">
        <w:rPr>
          <w:rFonts w:ascii="Times New Roman" w:hAnsi="Times New Roman"/>
          <w:color w:val="auto"/>
          <w:sz w:val="24"/>
          <w:szCs w:val="24"/>
          <w:lang w:val="ru-RU"/>
        </w:rPr>
        <w:t>квинтилям</w:t>
      </w:r>
      <w:proofErr w:type="spellEnd"/>
      <w:r w:rsidRPr="00AD5AAB">
        <w:rPr>
          <w:rFonts w:ascii="Times New Roman" w:hAnsi="Times New Roman"/>
          <w:color w:val="auto"/>
          <w:sz w:val="24"/>
          <w:szCs w:val="24"/>
          <w:lang w:val="ru-RU"/>
        </w:rPr>
        <w:t xml:space="preserve"> дохода/потребления на душу населения, включая трансферты.</w:t>
      </w:r>
    </w:p>
    <w:p w:rsidR="00F02B75" w:rsidRPr="00AD5AAB" w:rsidRDefault="00F02B75" w:rsidP="00F02B75">
      <w:pPr>
        <w:pStyle w:val="MText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F02B75" w:rsidRPr="00BD29EC" w:rsidRDefault="00F02B75" w:rsidP="00F02B75">
      <w:pPr>
        <w:pStyle w:val="MHeader"/>
        <w:spacing w:after="100"/>
        <w:jc w:val="both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BD29EC">
        <w:rPr>
          <w:rFonts w:ascii="Times New Roman" w:hAnsi="Times New Roman"/>
          <w:b/>
          <w:color w:val="auto"/>
          <w:sz w:val="24"/>
          <w:szCs w:val="24"/>
          <w:lang w:val="ru-RU"/>
        </w:rPr>
        <w:t>6. Сопоставимость / отклонение от международных стандартов</w:t>
      </w:r>
    </w:p>
    <w:p w:rsidR="00F02B75" w:rsidRPr="00670840" w:rsidRDefault="00F02B75" w:rsidP="00F02B7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67084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Источники расхождений:</w:t>
      </w:r>
    </w:p>
    <w:p w:rsidR="00F02B75" w:rsidRPr="002F6DDF" w:rsidRDefault="00F02B75" w:rsidP="00F02B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F1120">
        <w:rPr>
          <w:rFonts w:ascii="Times New Roman" w:eastAsia="Times New Roman" w:hAnsi="Times New Roman" w:cs="Times New Roman"/>
          <w:sz w:val="24"/>
          <w:szCs w:val="24"/>
          <w:lang w:eastAsia="en-GB"/>
        </w:rPr>
        <w:t>Несмотря на то, что прилагаются усилия для обеспечения согласованности между показателями ASPIRE и региональными и страновыми отчетами/национальными оценками Всемирного банка, все еще могут быть случаи, когда показатели эффективности ASPIRE отличаются от официальных страновы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х отчетов/национальных оценок Всемирного банка</w:t>
      </w:r>
      <w:r w:rsidRPr="00DF112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з-за методологических различий.</w:t>
      </w:r>
    </w:p>
    <w:p w:rsidR="00F02B75" w:rsidRDefault="00F02B75" w:rsidP="00F02B75">
      <w:pPr>
        <w:pStyle w:val="2"/>
        <w:rPr>
          <w:lang w:eastAsia="en-GB"/>
        </w:rPr>
      </w:pPr>
    </w:p>
    <w:p w:rsidR="00F02B75" w:rsidRPr="008B4338" w:rsidRDefault="00F02B75" w:rsidP="00F02B75">
      <w:pPr>
        <w:pBdr>
          <w:bottom w:val="single" w:sz="12" w:space="4" w:color="DDDDDD"/>
        </w:pBdr>
        <w:shd w:val="clear" w:color="auto" w:fill="FFFFFF"/>
        <w:spacing w:after="10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8B433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7.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Ссылки</w:t>
      </w:r>
      <w:r w:rsidRPr="008B433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и</w:t>
      </w:r>
      <w:r w:rsidRPr="008B433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документы</w:t>
      </w:r>
    </w:p>
    <w:p w:rsidR="00F02B75" w:rsidRPr="002F6DDF" w:rsidRDefault="00F02B75" w:rsidP="00F02B7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2F6DDF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>URL</w:t>
      </w:r>
      <w:r w:rsidRPr="002F6DD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:</w:t>
      </w:r>
    </w:p>
    <w:p w:rsidR="00F02B75" w:rsidRPr="00655D50" w:rsidRDefault="00655D50" w:rsidP="00F02B75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lastRenderedPageBreak/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instrText xml:space="preserve"> HYPERLINK "http://</w:instrText>
      </w:r>
      <w:r w:rsidRPr="00C54DB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instrText>www</w:instrText>
      </w:r>
      <w:r w:rsidRPr="00655D50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instrText>.</w:instrText>
      </w:r>
      <w:r w:rsidRPr="00C54DB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instrText>worldbank</w:instrText>
      </w:r>
      <w:r w:rsidRPr="00655D50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instrText>.</w:instrText>
      </w:r>
      <w:r w:rsidRPr="00C54DB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instrText>org</w:instrTex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instrText xml:space="preserve">" </w:instrTex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fldChar w:fldCharType="separate"/>
      </w:r>
      <w:r w:rsidRPr="00D86C70">
        <w:rPr>
          <w:rStyle w:val="ac"/>
          <w:rFonts w:ascii="Times New Roman" w:eastAsia="Times New Roman" w:hAnsi="Times New Roman" w:cs="Times New Roman"/>
          <w:sz w:val="24"/>
          <w:szCs w:val="24"/>
          <w:lang w:val="en-US" w:eastAsia="en-GB"/>
        </w:rPr>
        <w:t>www</w:t>
      </w:r>
      <w:r w:rsidRPr="00655D50">
        <w:rPr>
          <w:rStyle w:val="ac"/>
          <w:rFonts w:ascii="Times New Roman" w:eastAsia="Times New Roman" w:hAnsi="Times New Roman" w:cs="Times New Roman"/>
          <w:sz w:val="24"/>
          <w:szCs w:val="24"/>
          <w:lang w:val="en-US" w:eastAsia="en-GB"/>
        </w:rPr>
        <w:t>.</w:t>
      </w:r>
      <w:proofErr w:type="spellStart"/>
      <w:r w:rsidRPr="00D86C70">
        <w:rPr>
          <w:rStyle w:val="ac"/>
          <w:rFonts w:ascii="Times New Roman" w:eastAsia="Times New Roman" w:hAnsi="Times New Roman" w:cs="Times New Roman"/>
          <w:sz w:val="24"/>
          <w:szCs w:val="24"/>
          <w:lang w:val="en-US" w:eastAsia="en-GB"/>
        </w:rPr>
        <w:t>worldbank</w:t>
      </w:r>
      <w:proofErr w:type="spellEnd"/>
      <w:r w:rsidRPr="00655D50">
        <w:rPr>
          <w:rStyle w:val="ac"/>
          <w:rFonts w:ascii="Times New Roman" w:eastAsia="Times New Roman" w:hAnsi="Times New Roman" w:cs="Times New Roman"/>
          <w:sz w:val="24"/>
          <w:szCs w:val="24"/>
          <w:lang w:val="en-US" w:eastAsia="en-GB"/>
        </w:rPr>
        <w:t>.</w:t>
      </w:r>
      <w:r w:rsidRPr="00D86C70">
        <w:rPr>
          <w:rStyle w:val="ac"/>
          <w:rFonts w:ascii="Times New Roman" w:eastAsia="Times New Roman" w:hAnsi="Times New Roman" w:cs="Times New Roman"/>
          <w:sz w:val="24"/>
          <w:szCs w:val="24"/>
          <w:lang w:val="en-US" w:eastAsia="en-GB"/>
        </w:rPr>
        <w:t>org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fldChar w:fldCharType="end"/>
      </w:r>
    </w:p>
    <w:p w:rsidR="00F02B75" w:rsidRPr="002F6DDF" w:rsidRDefault="00F02B75" w:rsidP="00F02B7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  <w:r w:rsidRPr="002F6DD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Ссылки</w:t>
      </w:r>
      <w:r w:rsidRPr="002F6DDF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>:</w:t>
      </w:r>
    </w:p>
    <w:p w:rsidR="00F02B75" w:rsidRPr="00C54DB1" w:rsidRDefault="00F02B75" w:rsidP="00F02B75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C54DB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ASPIRE: The Atlas of Social Protection - Indicators of Resilience and Equity, The World Bank (</w:t>
      </w:r>
      <w:hyperlink r:id="rId19" w:history="1">
        <w:r w:rsidR="00655D50" w:rsidRPr="00D86C70">
          <w:rPr>
            <w:rStyle w:val="ac"/>
            <w:rFonts w:ascii="Times New Roman" w:eastAsia="Times New Roman" w:hAnsi="Times New Roman" w:cs="Times New Roman"/>
            <w:sz w:val="24"/>
            <w:szCs w:val="24"/>
            <w:lang w:val="en-US" w:eastAsia="en-GB"/>
          </w:rPr>
          <w:t>www.worldbank.org/aspire</w:t>
        </w:r>
      </w:hyperlink>
      <w:r w:rsidR="00655D50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)</w:t>
      </w:r>
      <w:bookmarkStart w:id="5" w:name="_GoBack"/>
      <w:bookmarkEnd w:id="5"/>
      <w:r w:rsidRPr="00C54DB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.</w:t>
      </w:r>
    </w:p>
    <w:sectPr w:rsidR="00F02B75" w:rsidRPr="00C54DB1">
      <w:head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62A" w:rsidRDefault="00EB362A" w:rsidP="00F73DBC">
      <w:pPr>
        <w:spacing w:after="0" w:line="240" w:lineRule="auto"/>
      </w:pPr>
      <w:r>
        <w:separator/>
      </w:r>
    </w:p>
  </w:endnote>
  <w:endnote w:type="continuationSeparator" w:id="0">
    <w:p w:rsidR="00EB362A" w:rsidRDefault="00EB362A" w:rsidP="00F73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Segoe Print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62A" w:rsidRDefault="00EB362A" w:rsidP="00F73DBC">
      <w:pPr>
        <w:spacing w:after="0" w:line="240" w:lineRule="auto"/>
      </w:pPr>
      <w:r>
        <w:separator/>
      </w:r>
    </w:p>
  </w:footnote>
  <w:footnote w:type="continuationSeparator" w:id="0">
    <w:p w:rsidR="00EB362A" w:rsidRDefault="00EB362A" w:rsidP="00F73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8D1" w:rsidRPr="00A125B9" w:rsidRDefault="009508D1" w:rsidP="009508D1">
    <w:pPr>
      <w:pStyle w:val="ae"/>
      <w:jc w:val="right"/>
      <w:rPr>
        <w:rFonts w:ascii="Times New Roman" w:hAnsi="Times New Roman" w:cs="Times New Roman"/>
        <w:i/>
      </w:rPr>
    </w:pPr>
    <w:r w:rsidRPr="00A125B9">
      <w:rPr>
        <w:rFonts w:ascii="Times New Roman" w:hAnsi="Times New Roman" w:cs="Times New Roman"/>
        <w:i/>
      </w:rPr>
      <w:t xml:space="preserve">Неофициальный перевод </w:t>
    </w:r>
  </w:p>
  <w:p w:rsidR="009508D1" w:rsidRPr="00A125B9" w:rsidRDefault="009508D1" w:rsidP="009508D1">
    <w:pPr>
      <w:pStyle w:val="ae"/>
      <w:jc w:val="right"/>
      <w:rPr>
        <w:rFonts w:ascii="Times New Roman" w:hAnsi="Times New Roman" w:cs="Times New Roman"/>
      </w:rPr>
    </w:pPr>
    <w:r w:rsidRPr="00A125B9">
      <w:rPr>
        <w:rFonts w:ascii="Times New Roman" w:hAnsi="Times New Roman" w:cs="Times New Roman"/>
      </w:rPr>
      <w:t xml:space="preserve">Последнее обновление: </w:t>
    </w:r>
    <w:r w:rsidR="00C81553">
      <w:rPr>
        <w:rFonts w:ascii="Times New Roman" w:hAnsi="Times New Roman" w:cs="Times New Roman"/>
      </w:rPr>
      <w:t xml:space="preserve">июнь </w:t>
    </w:r>
    <w:r w:rsidR="00781DE7" w:rsidRPr="00A125B9">
      <w:rPr>
        <w:rFonts w:ascii="Times New Roman" w:hAnsi="Times New Roman" w:cs="Times New Roman"/>
      </w:rPr>
      <w:t>202</w:t>
    </w:r>
    <w:r w:rsidR="00C81553">
      <w:rPr>
        <w:rFonts w:ascii="Times New Roman" w:hAnsi="Times New Roman" w:cs="Times New Roman"/>
      </w:rPr>
      <w:t>4</w:t>
    </w:r>
  </w:p>
  <w:p w:rsidR="009508D1" w:rsidRDefault="009508D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7592"/>
    <w:multiLevelType w:val="hybridMultilevel"/>
    <w:tmpl w:val="58728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B63BB"/>
    <w:multiLevelType w:val="hybridMultilevel"/>
    <w:tmpl w:val="B0C86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E56F7"/>
    <w:multiLevelType w:val="hybridMultilevel"/>
    <w:tmpl w:val="90267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6A3170"/>
    <w:multiLevelType w:val="hybridMultilevel"/>
    <w:tmpl w:val="8EAC0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6904FA"/>
    <w:multiLevelType w:val="hybridMultilevel"/>
    <w:tmpl w:val="8436A3E6"/>
    <w:lvl w:ilvl="0" w:tplc="27868E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14A86"/>
    <w:multiLevelType w:val="hybridMultilevel"/>
    <w:tmpl w:val="F768F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BE0666"/>
    <w:multiLevelType w:val="hybridMultilevel"/>
    <w:tmpl w:val="EE34D69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EA68D5"/>
    <w:multiLevelType w:val="hybridMultilevel"/>
    <w:tmpl w:val="FE0A636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8FC"/>
    <w:rsid w:val="000031AC"/>
    <w:rsid w:val="00031B9B"/>
    <w:rsid w:val="00034020"/>
    <w:rsid w:val="00040034"/>
    <w:rsid w:val="000476F9"/>
    <w:rsid w:val="00053D20"/>
    <w:rsid w:val="00077BA2"/>
    <w:rsid w:val="000A210D"/>
    <w:rsid w:val="000A229E"/>
    <w:rsid w:val="000E0C4D"/>
    <w:rsid w:val="001071AE"/>
    <w:rsid w:val="00116248"/>
    <w:rsid w:val="0013354C"/>
    <w:rsid w:val="001470A2"/>
    <w:rsid w:val="00165896"/>
    <w:rsid w:val="001A163A"/>
    <w:rsid w:val="001C5EA8"/>
    <w:rsid w:val="001E2FC9"/>
    <w:rsid w:val="001E7C7F"/>
    <w:rsid w:val="001F2FFC"/>
    <w:rsid w:val="00291FA0"/>
    <w:rsid w:val="002E122C"/>
    <w:rsid w:val="002E15F9"/>
    <w:rsid w:val="002F63E5"/>
    <w:rsid w:val="00303D71"/>
    <w:rsid w:val="003143BC"/>
    <w:rsid w:val="00336DED"/>
    <w:rsid w:val="003439B1"/>
    <w:rsid w:val="003746BC"/>
    <w:rsid w:val="00375608"/>
    <w:rsid w:val="0038254E"/>
    <w:rsid w:val="003D58DC"/>
    <w:rsid w:val="00407E4E"/>
    <w:rsid w:val="004143B4"/>
    <w:rsid w:val="00421928"/>
    <w:rsid w:val="00435471"/>
    <w:rsid w:val="004E087E"/>
    <w:rsid w:val="00577B98"/>
    <w:rsid w:val="0059596A"/>
    <w:rsid w:val="005E47BD"/>
    <w:rsid w:val="00655D50"/>
    <w:rsid w:val="00694160"/>
    <w:rsid w:val="006B260E"/>
    <w:rsid w:val="006B3939"/>
    <w:rsid w:val="006D7049"/>
    <w:rsid w:val="00702333"/>
    <w:rsid w:val="00705161"/>
    <w:rsid w:val="0075371E"/>
    <w:rsid w:val="00780A48"/>
    <w:rsid w:val="00780F08"/>
    <w:rsid w:val="00781DE7"/>
    <w:rsid w:val="007B0CFD"/>
    <w:rsid w:val="007C27E0"/>
    <w:rsid w:val="007D1185"/>
    <w:rsid w:val="007F06DF"/>
    <w:rsid w:val="00836F3E"/>
    <w:rsid w:val="00853C09"/>
    <w:rsid w:val="00865299"/>
    <w:rsid w:val="00876FA9"/>
    <w:rsid w:val="008C1FF2"/>
    <w:rsid w:val="008E57BD"/>
    <w:rsid w:val="008F5C4C"/>
    <w:rsid w:val="00913427"/>
    <w:rsid w:val="009152BF"/>
    <w:rsid w:val="009508D1"/>
    <w:rsid w:val="00957A62"/>
    <w:rsid w:val="00980F79"/>
    <w:rsid w:val="00982FE8"/>
    <w:rsid w:val="009C064B"/>
    <w:rsid w:val="009E52F7"/>
    <w:rsid w:val="00A125B9"/>
    <w:rsid w:val="00A618FC"/>
    <w:rsid w:val="00A71EC6"/>
    <w:rsid w:val="00A82CD3"/>
    <w:rsid w:val="00A91FDE"/>
    <w:rsid w:val="00AC1A97"/>
    <w:rsid w:val="00AF44B8"/>
    <w:rsid w:val="00B0378B"/>
    <w:rsid w:val="00B15C47"/>
    <w:rsid w:val="00B62BC5"/>
    <w:rsid w:val="00B72F77"/>
    <w:rsid w:val="00B81AB9"/>
    <w:rsid w:val="00B926B1"/>
    <w:rsid w:val="00BD29EC"/>
    <w:rsid w:val="00BE2C5D"/>
    <w:rsid w:val="00C337C3"/>
    <w:rsid w:val="00C81553"/>
    <w:rsid w:val="00C8596F"/>
    <w:rsid w:val="00CA1CB1"/>
    <w:rsid w:val="00D05466"/>
    <w:rsid w:val="00D2619D"/>
    <w:rsid w:val="00D31587"/>
    <w:rsid w:val="00E123F7"/>
    <w:rsid w:val="00E21B43"/>
    <w:rsid w:val="00E27922"/>
    <w:rsid w:val="00E33CA8"/>
    <w:rsid w:val="00E90BD4"/>
    <w:rsid w:val="00EB362A"/>
    <w:rsid w:val="00EB389E"/>
    <w:rsid w:val="00EF2079"/>
    <w:rsid w:val="00F02B75"/>
    <w:rsid w:val="00F21BC3"/>
    <w:rsid w:val="00F53E91"/>
    <w:rsid w:val="00F609BA"/>
    <w:rsid w:val="00F6371F"/>
    <w:rsid w:val="00F73DBC"/>
    <w:rsid w:val="00F84FF1"/>
    <w:rsid w:val="00F92D6F"/>
    <w:rsid w:val="00FA61B6"/>
    <w:rsid w:val="00FB66D9"/>
    <w:rsid w:val="00FE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780F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F73DB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73DB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73DBC"/>
    <w:rPr>
      <w:vertAlign w:val="superscript"/>
    </w:rPr>
  </w:style>
  <w:style w:type="character" w:styleId="a7">
    <w:name w:val="Placeholder Text"/>
    <w:basedOn w:val="a0"/>
    <w:uiPriority w:val="99"/>
    <w:semiHidden/>
    <w:rsid w:val="005E47B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E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47B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05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B0CF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B389E"/>
    <w:rPr>
      <w:color w:val="0000FF" w:themeColor="hyperlink"/>
      <w:u w:val="single"/>
    </w:rPr>
  </w:style>
  <w:style w:type="table" w:styleId="ad">
    <w:name w:val="Light Shading"/>
    <w:basedOn w:val="a1"/>
    <w:uiPriority w:val="60"/>
    <w:rsid w:val="000A21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e">
    <w:name w:val="header"/>
    <w:basedOn w:val="a"/>
    <w:link w:val="af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508D1"/>
  </w:style>
  <w:style w:type="paragraph" w:styleId="af0">
    <w:name w:val="footer"/>
    <w:basedOn w:val="a"/>
    <w:link w:val="af1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508D1"/>
  </w:style>
  <w:style w:type="paragraph" w:styleId="af2">
    <w:name w:val="annotation text"/>
    <w:basedOn w:val="a"/>
    <w:link w:val="af3"/>
    <w:uiPriority w:val="99"/>
    <w:unhideWhenUsed/>
    <w:rsid w:val="00A91FDE"/>
    <w:pPr>
      <w:spacing w:line="240" w:lineRule="auto"/>
    </w:pPr>
    <w:rPr>
      <w:rFonts w:eastAsiaTheme="minorEastAsia"/>
      <w:sz w:val="20"/>
      <w:szCs w:val="20"/>
      <w:lang w:val="en-GB" w:eastAsia="zh-CN"/>
    </w:rPr>
  </w:style>
  <w:style w:type="character" w:customStyle="1" w:styleId="af3">
    <w:name w:val="Текст примечания Знак"/>
    <w:basedOn w:val="a0"/>
    <w:link w:val="af2"/>
    <w:uiPriority w:val="99"/>
    <w:rsid w:val="00A91FDE"/>
    <w:rPr>
      <w:rFonts w:eastAsiaTheme="minorEastAsia"/>
      <w:sz w:val="20"/>
      <w:szCs w:val="20"/>
      <w:lang w:val="en-GB" w:eastAsia="zh-CN"/>
    </w:rPr>
  </w:style>
  <w:style w:type="paragraph" w:customStyle="1" w:styleId="MText">
    <w:name w:val="M.Text"/>
    <w:basedOn w:val="a"/>
    <w:link w:val="MTextChar"/>
    <w:qFormat/>
    <w:rsid w:val="00A91FDE"/>
    <w:pPr>
      <w:shd w:val="clear" w:color="auto" w:fill="FFFFFF"/>
      <w:spacing w:after="0"/>
    </w:pPr>
    <w:rPr>
      <w:rFonts w:eastAsia="Times New Roman" w:cs="Times New Roman"/>
      <w:color w:val="4A4A4A"/>
      <w:sz w:val="21"/>
      <w:szCs w:val="21"/>
      <w:lang w:val="en-GB" w:eastAsia="en-GB"/>
    </w:rPr>
  </w:style>
  <w:style w:type="character" w:customStyle="1" w:styleId="MTextChar">
    <w:name w:val="M.Text Char"/>
    <w:basedOn w:val="a0"/>
    <w:link w:val="MText"/>
    <w:rsid w:val="00A91FDE"/>
    <w:rPr>
      <w:rFonts w:eastAsia="Times New Roman" w:cs="Times New Roman"/>
      <w:color w:val="4A4A4A"/>
      <w:sz w:val="21"/>
      <w:szCs w:val="21"/>
      <w:shd w:val="clear" w:color="auto" w:fill="FFFFFF"/>
      <w:lang w:val="en-GB" w:eastAsia="en-GB"/>
    </w:rPr>
  </w:style>
  <w:style w:type="table" w:customStyle="1" w:styleId="GridTable1Light">
    <w:name w:val="Grid Table 1 Light"/>
    <w:basedOn w:val="a1"/>
    <w:uiPriority w:val="46"/>
    <w:rsid w:val="00A91FDE"/>
    <w:pPr>
      <w:spacing w:after="0" w:line="240" w:lineRule="auto"/>
    </w:pPr>
    <w:rPr>
      <w:rFonts w:eastAsiaTheme="minorEastAsia"/>
      <w:lang w:val="en-GB" w:eastAsia="zh-C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Header">
    <w:name w:val="M.Header"/>
    <w:basedOn w:val="a"/>
    <w:link w:val="MHeaderChar"/>
    <w:qFormat/>
    <w:rsid w:val="00957A62"/>
    <w:pPr>
      <w:pBdr>
        <w:bottom w:val="single" w:sz="12" w:space="4" w:color="DDDDDD"/>
      </w:pBdr>
      <w:shd w:val="clear" w:color="auto" w:fill="FFFFFF"/>
      <w:spacing w:after="0"/>
      <w:outlineLvl w:val="2"/>
    </w:pPr>
    <w:rPr>
      <w:rFonts w:eastAsia="Times New Roman" w:cs="Times New Roman"/>
      <w:color w:val="1C75BC"/>
      <w:sz w:val="32"/>
      <w:szCs w:val="36"/>
      <w:lang w:val="en-GB" w:eastAsia="en-GB"/>
    </w:rPr>
  </w:style>
  <w:style w:type="character" w:customStyle="1" w:styleId="MHeaderChar">
    <w:name w:val="M.Header Char"/>
    <w:basedOn w:val="a0"/>
    <w:link w:val="MHeader"/>
    <w:rsid w:val="00957A62"/>
    <w:rPr>
      <w:rFonts w:eastAsia="Times New Roman" w:cs="Times New Roman"/>
      <w:color w:val="1C75BC"/>
      <w:sz w:val="32"/>
      <w:szCs w:val="36"/>
      <w:shd w:val="clear" w:color="auto" w:fill="FFFFFF"/>
      <w:lang w:val="en-GB" w:eastAsia="en-GB"/>
    </w:rPr>
  </w:style>
  <w:style w:type="paragraph" w:customStyle="1" w:styleId="MHeader2">
    <w:name w:val="M.Header2"/>
    <w:basedOn w:val="MHeader"/>
    <w:link w:val="MHeader2Char"/>
    <w:qFormat/>
    <w:rsid w:val="00957A62"/>
    <w:pPr>
      <w:spacing w:after="100" w:line="240" w:lineRule="auto"/>
    </w:pPr>
    <w:rPr>
      <w:sz w:val="26"/>
    </w:rPr>
  </w:style>
  <w:style w:type="character" w:customStyle="1" w:styleId="MHeader2Char">
    <w:name w:val="M.Header2 Char"/>
    <w:basedOn w:val="MHeaderChar"/>
    <w:link w:val="MHeader2"/>
    <w:rsid w:val="00957A62"/>
    <w:rPr>
      <w:rFonts w:eastAsia="Times New Roman" w:cs="Times New Roman"/>
      <w:color w:val="1C75BC"/>
      <w:sz w:val="26"/>
      <w:szCs w:val="36"/>
      <w:shd w:val="clear" w:color="auto" w:fill="FFFFFF"/>
      <w:lang w:val="en-GB" w:eastAsia="en-GB"/>
    </w:rPr>
  </w:style>
  <w:style w:type="paragraph" w:styleId="2">
    <w:name w:val="Quote"/>
    <w:basedOn w:val="a"/>
    <w:next w:val="a"/>
    <w:link w:val="20"/>
    <w:uiPriority w:val="29"/>
    <w:qFormat/>
    <w:rsid w:val="00F02B75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02B75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780F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F73DB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73DB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73DBC"/>
    <w:rPr>
      <w:vertAlign w:val="superscript"/>
    </w:rPr>
  </w:style>
  <w:style w:type="character" w:styleId="a7">
    <w:name w:val="Placeholder Text"/>
    <w:basedOn w:val="a0"/>
    <w:uiPriority w:val="99"/>
    <w:semiHidden/>
    <w:rsid w:val="005E47B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E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47B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05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B0CF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B389E"/>
    <w:rPr>
      <w:color w:val="0000FF" w:themeColor="hyperlink"/>
      <w:u w:val="single"/>
    </w:rPr>
  </w:style>
  <w:style w:type="table" w:styleId="ad">
    <w:name w:val="Light Shading"/>
    <w:basedOn w:val="a1"/>
    <w:uiPriority w:val="60"/>
    <w:rsid w:val="000A21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e">
    <w:name w:val="header"/>
    <w:basedOn w:val="a"/>
    <w:link w:val="af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508D1"/>
  </w:style>
  <w:style w:type="paragraph" w:styleId="af0">
    <w:name w:val="footer"/>
    <w:basedOn w:val="a"/>
    <w:link w:val="af1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508D1"/>
  </w:style>
  <w:style w:type="paragraph" w:styleId="af2">
    <w:name w:val="annotation text"/>
    <w:basedOn w:val="a"/>
    <w:link w:val="af3"/>
    <w:uiPriority w:val="99"/>
    <w:unhideWhenUsed/>
    <w:rsid w:val="00A91FDE"/>
    <w:pPr>
      <w:spacing w:line="240" w:lineRule="auto"/>
    </w:pPr>
    <w:rPr>
      <w:rFonts w:eastAsiaTheme="minorEastAsia"/>
      <w:sz w:val="20"/>
      <w:szCs w:val="20"/>
      <w:lang w:val="en-GB" w:eastAsia="zh-CN"/>
    </w:rPr>
  </w:style>
  <w:style w:type="character" w:customStyle="1" w:styleId="af3">
    <w:name w:val="Текст примечания Знак"/>
    <w:basedOn w:val="a0"/>
    <w:link w:val="af2"/>
    <w:uiPriority w:val="99"/>
    <w:rsid w:val="00A91FDE"/>
    <w:rPr>
      <w:rFonts w:eastAsiaTheme="minorEastAsia"/>
      <w:sz w:val="20"/>
      <w:szCs w:val="20"/>
      <w:lang w:val="en-GB" w:eastAsia="zh-CN"/>
    </w:rPr>
  </w:style>
  <w:style w:type="paragraph" w:customStyle="1" w:styleId="MText">
    <w:name w:val="M.Text"/>
    <w:basedOn w:val="a"/>
    <w:link w:val="MTextChar"/>
    <w:qFormat/>
    <w:rsid w:val="00A91FDE"/>
    <w:pPr>
      <w:shd w:val="clear" w:color="auto" w:fill="FFFFFF"/>
      <w:spacing w:after="0"/>
    </w:pPr>
    <w:rPr>
      <w:rFonts w:eastAsia="Times New Roman" w:cs="Times New Roman"/>
      <w:color w:val="4A4A4A"/>
      <w:sz w:val="21"/>
      <w:szCs w:val="21"/>
      <w:lang w:val="en-GB" w:eastAsia="en-GB"/>
    </w:rPr>
  </w:style>
  <w:style w:type="character" w:customStyle="1" w:styleId="MTextChar">
    <w:name w:val="M.Text Char"/>
    <w:basedOn w:val="a0"/>
    <w:link w:val="MText"/>
    <w:rsid w:val="00A91FDE"/>
    <w:rPr>
      <w:rFonts w:eastAsia="Times New Roman" w:cs="Times New Roman"/>
      <w:color w:val="4A4A4A"/>
      <w:sz w:val="21"/>
      <w:szCs w:val="21"/>
      <w:shd w:val="clear" w:color="auto" w:fill="FFFFFF"/>
      <w:lang w:val="en-GB" w:eastAsia="en-GB"/>
    </w:rPr>
  </w:style>
  <w:style w:type="table" w:customStyle="1" w:styleId="GridTable1Light">
    <w:name w:val="Grid Table 1 Light"/>
    <w:basedOn w:val="a1"/>
    <w:uiPriority w:val="46"/>
    <w:rsid w:val="00A91FDE"/>
    <w:pPr>
      <w:spacing w:after="0" w:line="240" w:lineRule="auto"/>
    </w:pPr>
    <w:rPr>
      <w:rFonts w:eastAsiaTheme="minorEastAsia"/>
      <w:lang w:val="en-GB" w:eastAsia="zh-C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Header">
    <w:name w:val="M.Header"/>
    <w:basedOn w:val="a"/>
    <w:link w:val="MHeaderChar"/>
    <w:qFormat/>
    <w:rsid w:val="00957A62"/>
    <w:pPr>
      <w:pBdr>
        <w:bottom w:val="single" w:sz="12" w:space="4" w:color="DDDDDD"/>
      </w:pBdr>
      <w:shd w:val="clear" w:color="auto" w:fill="FFFFFF"/>
      <w:spacing w:after="0"/>
      <w:outlineLvl w:val="2"/>
    </w:pPr>
    <w:rPr>
      <w:rFonts w:eastAsia="Times New Roman" w:cs="Times New Roman"/>
      <w:color w:val="1C75BC"/>
      <w:sz w:val="32"/>
      <w:szCs w:val="36"/>
      <w:lang w:val="en-GB" w:eastAsia="en-GB"/>
    </w:rPr>
  </w:style>
  <w:style w:type="character" w:customStyle="1" w:styleId="MHeaderChar">
    <w:name w:val="M.Header Char"/>
    <w:basedOn w:val="a0"/>
    <w:link w:val="MHeader"/>
    <w:rsid w:val="00957A62"/>
    <w:rPr>
      <w:rFonts w:eastAsia="Times New Roman" w:cs="Times New Roman"/>
      <w:color w:val="1C75BC"/>
      <w:sz w:val="32"/>
      <w:szCs w:val="36"/>
      <w:shd w:val="clear" w:color="auto" w:fill="FFFFFF"/>
      <w:lang w:val="en-GB" w:eastAsia="en-GB"/>
    </w:rPr>
  </w:style>
  <w:style w:type="paragraph" w:customStyle="1" w:styleId="MHeader2">
    <w:name w:val="M.Header2"/>
    <w:basedOn w:val="MHeader"/>
    <w:link w:val="MHeader2Char"/>
    <w:qFormat/>
    <w:rsid w:val="00957A62"/>
    <w:pPr>
      <w:spacing w:after="100" w:line="240" w:lineRule="auto"/>
    </w:pPr>
    <w:rPr>
      <w:sz w:val="26"/>
    </w:rPr>
  </w:style>
  <w:style w:type="character" w:customStyle="1" w:styleId="MHeader2Char">
    <w:name w:val="M.Header2 Char"/>
    <w:basedOn w:val="MHeaderChar"/>
    <w:link w:val="MHeader2"/>
    <w:rsid w:val="00957A62"/>
    <w:rPr>
      <w:rFonts w:eastAsia="Times New Roman" w:cs="Times New Roman"/>
      <w:color w:val="1C75BC"/>
      <w:sz w:val="26"/>
      <w:szCs w:val="36"/>
      <w:shd w:val="clear" w:color="auto" w:fill="FFFFFF"/>
      <w:lang w:val="en-GB" w:eastAsia="en-GB"/>
    </w:rPr>
  </w:style>
  <w:style w:type="paragraph" w:styleId="2">
    <w:name w:val="Quote"/>
    <w:basedOn w:val="a"/>
    <w:next w:val="a"/>
    <w:link w:val="20"/>
    <w:uiPriority w:val="29"/>
    <w:qFormat/>
    <w:rsid w:val="00F02B75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02B75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5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185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674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35588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7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37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9496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88907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1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spdb.social-protection.org" TargetMode="External"/><Relationship Id="rId18" Type="http://schemas.openxmlformats.org/officeDocument/2006/relationships/hyperlink" Target="http://www.worldbank.org/aspire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ilostat.ilo.org/" TargetMode="External"/><Relationship Id="rId17" Type="http://schemas.openxmlformats.org/officeDocument/2006/relationships/hyperlink" Target="https://wspr.social-protection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lo.org/dyn/normlex/en/f?p=NORMLEXPUB:12100:0::NO::P12100_INSTRUMENT_ID,P12100_LANG_CODE:3065524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ocialprotection.org/gimi/WSPDB.action?id=4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ocial-protection.org/gimi/gess/RessourcePDF.action?ressource.ressourceId=53711" TargetMode="External"/><Relationship Id="rId10" Type="http://schemas.openxmlformats.org/officeDocument/2006/relationships/hyperlink" Target="https://wspdb.social-protection.org" TargetMode="External"/><Relationship Id="rId19" Type="http://schemas.openxmlformats.org/officeDocument/2006/relationships/hyperlink" Target="http://www.worldbank.org/aspir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qpss.ilo.org/" TargetMode="External"/><Relationship Id="rId14" Type="http://schemas.openxmlformats.org/officeDocument/2006/relationships/hyperlink" Target="https://qpss.ilo.org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393FF-0A19-4D7D-B269-4ED3B9DE0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15</Pages>
  <Words>4597</Words>
  <Characters>26204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30740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БойкоТатьяна Евгеньевна</dc:creator>
  <cp:lastModifiedBy>Гусев Иван Евгеньевич</cp:lastModifiedBy>
  <cp:revision>36</cp:revision>
  <dcterms:created xsi:type="dcterms:W3CDTF">2022-01-26T07:59:00Z</dcterms:created>
  <dcterms:modified xsi:type="dcterms:W3CDTF">2024-08-01T11:42:00Z</dcterms:modified>
</cp:coreProperties>
</file>